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E7" w:rsidRDefault="00A47DE7" w:rsidP="00A47DE7">
      <w:pPr>
        <w:pStyle w:val="Tytu"/>
      </w:pPr>
      <w:r>
        <w:t xml:space="preserve">Uchwała Nr 79/2015 </w:t>
      </w:r>
    </w:p>
    <w:p w:rsidR="00A47DE7" w:rsidRDefault="00A47DE7" w:rsidP="00A47DE7">
      <w:pPr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A47DE7" w:rsidRDefault="00A47DE7" w:rsidP="00A47DE7">
      <w:pPr>
        <w:jc w:val="center"/>
        <w:rPr>
          <w:b/>
          <w:bCs/>
        </w:rPr>
      </w:pPr>
      <w:r>
        <w:rPr>
          <w:b/>
          <w:bCs/>
        </w:rPr>
        <w:t>z dnia 24 czerwca 2015r.</w:t>
      </w:r>
    </w:p>
    <w:p w:rsidR="00A47DE7" w:rsidRDefault="00A47DE7" w:rsidP="00A47DE7"/>
    <w:p w:rsidR="00A47DE7" w:rsidRDefault="00A47DE7" w:rsidP="00A47DE7"/>
    <w:p w:rsidR="00A47DE7" w:rsidRDefault="00A47DE7" w:rsidP="00A47DE7">
      <w:pPr>
        <w:pStyle w:val="Tekstpodstawowy"/>
        <w:ind w:left="1134" w:hanging="1134"/>
        <w:jc w:val="both"/>
        <w:rPr>
          <w:b w:val="0"/>
          <w:bCs w:val="0"/>
        </w:rPr>
      </w:pPr>
      <w:r>
        <w:rPr>
          <w:b w:val="0"/>
          <w:bCs w:val="0"/>
        </w:rPr>
        <w:t xml:space="preserve">w sprawie: sprawozdania finansowego Śląskiego Uniwersytetu Medycznego w Katowicach </w:t>
      </w:r>
      <w:r>
        <w:rPr>
          <w:b w:val="0"/>
          <w:bCs w:val="0"/>
        </w:rPr>
        <w:br/>
        <w:t>za rok 2014</w:t>
      </w:r>
    </w:p>
    <w:p w:rsidR="00A47DE7" w:rsidRDefault="00A47DE7" w:rsidP="00A47DE7"/>
    <w:p w:rsidR="00A47DE7" w:rsidRDefault="00A47DE7" w:rsidP="00A47DE7"/>
    <w:p w:rsidR="00A47DE7" w:rsidRDefault="00A47DE7" w:rsidP="00A47DE7">
      <w:pPr>
        <w:jc w:val="both"/>
      </w:pPr>
      <w:r>
        <w:t xml:space="preserve">Na podstawie art.62 ust.3 Ustawy z dnia 27 lipca 2005 r. Prawo o szkolnictwie wyższym </w:t>
      </w:r>
      <w:r>
        <w:br/>
      </w:r>
      <w:r>
        <w:rPr>
          <w:i/>
          <w:iCs/>
        </w:rPr>
        <w:t xml:space="preserve">(t. j. Dz. U. z 2012 r., poz. 572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zm.),</w:t>
      </w:r>
      <w:r>
        <w:t xml:space="preserve"> art. 70 ust.1 Ustawy z dnia 29 września 1994r.                             o rachunkowości </w:t>
      </w:r>
      <w:r>
        <w:rPr>
          <w:i/>
          <w:iCs/>
        </w:rPr>
        <w:t xml:space="preserve">(t. j. Dz. U. z 2013 r., poz. 330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 xml:space="preserve">. zm.) </w:t>
      </w:r>
      <w:r w:rsidRPr="0011410E">
        <w:rPr>
          <w:iCs/>
        </w:rPr>
        <w:t>oraz § 38 ust. 2</w:t>
      </w:r>
      <w:r>
        <w:rPr>
          <w:iCs/>
        </w:rPr>
        <w:t xml:space="preserve"> pkt 2 </w:t>
      </w:r>
      <w:r w:rsidRPr="00773151">
        <w:t>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>z dnia 25.03.2015 r.</w:t>
      </w:r>
      <w:r>
        <w:t xml:space="preserve">) </w:t>
      </w:r>
      <w:r w:rsidRPr="0049454E">
        <w:rPr>
          <w:iCs/>
        </w:rPr>
        <w:t xml:space="preserve">po zapoznaniu z Uchwałami Nr 4/2015 i 5/2015 z dnia 10.06.2015 r. Senackiej Komisji </w:t>
      </w:r>
      <w:r>
        <w:rPr>
          <w:iCs/>
        </w:rPr>
        <w:t xml:space="preserve">ds. Budżetu i Finansów </w:t>
      </w:r>
    </w:p>
    <w:p w:rsidR="00A47DE7" w:rsidRDefault="00A47DE7" w:rsidP="00A47DE7"/>
    <w:p w:rsidR="00A47DE7" w:rsidRDefault="00A47DE7" w:rsidP="00A47DE7"/>
    <w:p w:rsidR="00A47DE7" w:rsidRDefault="00A47DE7" w:rsidP="00A47DE7">
      <w:pPr>
        <w:jc w:val="center"/>
      </w:pPr>
      <w:r>
        <w:t>Senat Śląskiego Uniwersytetu Medycznego w Katowicach</w:t>
      </w:r>
    </w:p>
    <w:p w:rsidR="00A47DE7" w:rsidRDefault="00A47DE7" w:rsidP="00A47DE7">
      <w:pPr>
        <w:spacing w:line="360" w:lineRule="auto"/>
        <w:jc w:val="center"/>
      </w:pPr>
      <w:r>
        <w:t>uchwala, co następuje:</w:t>
      </w:r>
    </w:p>
    <w:p w:rsidR="00A47DE7" w:rsidRDefault="00A47DE7" w:rsidP="00A47DE7">
      <w:pPr>
        <w:jc w:val="center"/>
      </w:pPr>
    </w:p>
    <w:p w:rsidR="00A47DE7" w:rsidRDefault="00A47DE7" w:rsidP="00A47DE7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A47DE7" w:rsidRDefault="00A47DE7" w:rsidP="00A47DE7">
      <w:pPr>
        <w:jc w:val="both"/>
      </w:pPr>
    </w:p>
    <w:p w:rsidR="00A47DE7" w:rsidRDefault="00A47DE7" w:rsidP="00A47DE7">
      <w:pPr>
        <w:jc w:val="both"/>
      </w:pPr>
      <w:r>
        <w:t>Zatwierdza sprawozdanie finansowe Śląskiego Uniwersytetu Medycznego w Katowicach  za rok 2014 badane przez niezależnego biegłego rewidenta Firmy „AUDIT-CONSULT”</w:t>
      </w:r>
      <w:r w:rsidRPr="00DE41B1">
        <w:t xml:space="preserve"> Spółka z o.o</w:t>
      </w:r>
      <w:r>
        <w:t>.</w:t>
      </w:r>
      <w:r w:rsidRPr="00DE41B1">
        <w:t xml:space="preserve"> z siedzibą w </w:t>
      </w:r>
      <w:r>
        <w:t>Warszawie</w:t>
      </w:r>
      <w:r w:rsidRPr="00DE41B1">
        <w:t xml:space="preserve"> </w:t>
      </w:r>
      <w:r>
        <w:t xml:space="preserve">wpisanej na listę podmiotów uprawnionych do badania sprawozdań </w:t>
      </w:r>
      <w:r w:rsidRPr="006B7AC8">
        <w:t xml:space="preserve">finansowych pod nr </w:t>
      </w:r>
      <w:r>
        <w:t>481</w:t>
      </w:r>
      <w:r w:rsidRPr="006B7AC8">
        <w:t xml:space="preserve"> przeprowadzającą badanie sprawozdania finansowego za 201</w:t>
      </w:r>
      <w:r>
        <w:t>4</w:t>
      </w:r>
      <w:r w:rsidRPr="006B7AC8">
        <w:t xml:space="preserve"> rok na podstawie Uchwały Nr 1</w:t>
      </w:r>
      <w:r>
        <w:t>14</w:t>
      </w:r>
      <w:r w:rsidRPr="006B7AC8">
        <w:t>/201</w:t>
      </w:r>
      <w:r>
        <w:t>4</w:t>
      </w:r>
      <w:r w:rsidRPr="006B7AC8">
        <w:t xml:space="preserve"> Senatu Śląskiego</w:t>
      </w:r>
      <w:r>
        <w:t xml:space="preserve"> Uniwersytetu Medycznego  </w:t>
      </w:r>
      <w:r>
        <w:br/>
        <w:t xml:space="preserve">w Katowicach z dnia 22 października 2014 r. wykazujące po stronie aktywów i pasywów kwotę 496 312 482,75 </w:t>
      </w:r>
      <w:r w:rsidRPr="00DE41B1">
        <w:t xml:space="preserve">zł </w:t>
      </w:r>
      <w:r>
        <w:t xml:space="preserve">oraz stratę bilansową netto w wysokości (-68 942 191,50) </w:t>
      </w:r>
      <w:r w:rsidRPr="00DE41B1">
        <w:t>zł</w:t>
      </w:r>
      <w:r>
        <w:t xml:space="preserve"> na którą składa się strata bilansowa Uniwersytetu w </w:t>
      </w:r>
      <w:r w:rsidRPr="006B7AC8">
        <w:t>kwocie</w:t>
      </w:r>
      <w:r>
        <w:t xml:space="preserve"> (-69 030 599,13)</w:t>
      </w:r>
      <w:r w:rsidRPr="006B7AC8">
        <w:t xml:space="preserve"> zł oraz </w:t>
      </w:r>
      <w:r>
        <w:t xml:space="preserve">zysk </w:t>
      </w:r>
      <w:r w:rsidRPr="006B7AC8">
        <w:t xml:space="preserve">Zakładu Gospodarki Cieplnej SUM w kwocie  </w:t>
      </w:r>
      <w:r>
        <w:t>88 407,63</w:t>
      </w:r>
      <w:r w:rsidRPr="006B7AC8">
        <w:t xml:space="preserve"> zł.</w:t>
      </w:r>
    </w:p>
    <w:p w:rsidR="00A47DE7" w:rsidRPr="006B7AC8" w:rsidRDefault="00A47DE7" w:rsidP="00A47DE7">
      <w:pPr>
        <w:jc w:val="both"/>
      </w:pPr>
    </w:p>
    <w:p w:rsidR="00A47DE7" w:rsidRDefault="00A47DE7" w:rsidP="00A47DE7">
      <w:pPr>
        <w:ind w:left="3540" w:firstLine="708"/>
        <w:jc w:val="both"/>
        <w:rPr>
          <w:b/>
          <w:bCs/>
        </w:rPr>
      </w:pPr>
      <w:r>
        <w:rPr>
          <w:b/>
          <w:bCs/>
        </w:rPr>
        <w:t>§ 2</w:t>
      </w:r>
    </w:p>
    <w:p w:rsidR="00A47DE7" w:rsidRDefault="00A47DE7" w:rsidP="00A47DE7">
      <w:pPr>
        <w:jc w:val="both"/>
      </w:pPr>
      <w:r>
        <w:t>Wyraża zgodę na pokrycie wykazanej przez Uczelnię straty bilansowej netto w kwocie                 (-69 030 599,13) zł za rok 2014 z funduszu zasadniczego Śląskiego Uniwersytetu Medycznego w Katowicach oraz wyraża zgodę na przeznaczenie osiągniętego  przez  Zakład Gospodarki Cieplnej SUM zysku w kwocie  88 407,63 zł za rok 2014 na fundusz zasadniczy Zakładu Gospodarki Cieplnej SUM.</w:t>
      </w:r>
    </w:p>
    <w:p w:rsidR="00A47DE7" w:rsidRDefault="00A47DE7" w:rsidP="00A47DE7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A47DE7" w:rsidRDefault="00A47DE7" w:rsidP="00A47DE7">
      <w:pPr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A47DE7" w:rsidRDefault="00A47DE7" w:rsidP="00A47DE7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A47DE7" w:rsidRDefault="00A47DE7" w:rsidP="00A47DE7">
      <w:r>
        <w:t>Uchwała wchodzi w życie z dniem podjęcia.</w:t>
      </w:r>
    </w:p>
    <w:p w:rsidR="00A47DE7" w:rsidRDefault="00A47DE7" w:rsidP="00A47DE7"/>
    <w:p w:rsidR="00A47DE7" w:rsidRDefault="00A47DE7" w:rsidP="00A47DE7">
      <w:pPr>
        <w:ind w:left="4248" w:firstLine="708"/>
        <w:rPr>
          <w:b/>
          <w:bCs/>
          <w:i/>
          <w:iCs/>
        </w:rPr>
      </w:pPr>
      <w:r>
        <w:rPr>
          <w:b/>
          <w:bCs/>
          <w:i/>
          <w:iCs/>
        </w:rPr>
        <w:t>Przewodniczący Senatu</w:t>
      </w:r>
    </w:p>
    <w:p w:rsidR="00A47DE7" w:rsidRDefault="00A47DE7" w:rsidP="00A47DE7">
      <w:pPr>
        <w:ind w:left="354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Rektor</w:t>
      </w:r>
    </w:p>
    <w:p w:rsidR="00A47DE7" w:rsidRDefault="00A47DE7" w:rsidP="00A47DE7">
      <w:pPr>
        <w:ind w:left="3540"/>
        <w:rPr>
          <w:b/>
          <w:bCs/>
          <w:i/>
          <w:iCs/>
        </w:rPr>
      </w:pPr>
      <w:r>
        <w:rPr>
          <w:b/>
          <w:bCs/>
          <w:i/>
          <w:iCs/>
        </w:rPr>
        <w:t>Śląskiego Uniwersytetu Medycznego w Katowicach</w:t>
      </w:r>
    </w:p>
    <w:p w:rsidR="00A47DE7" w:rsidRDefault="00A47DE7" w:rsidP="00A47DE7">
      <w:pPr>
        <w:ind w:left="3540"/>
        <w:rPr>
          <w:b/>
          <w:bCs/>
          <w:i/>
          <w:iCs/>
        </w:rPr>
      </w:pPr>
    </w:p>
    <w:p w:rsidR="00A47DE7" w:rsidRDefault="00A47DE7" w:rsidP="00A47DE7">
      <w:pPr>
        <w:jc w:val="center"/>
        <w:rPr>
          <w:b/>
          <w:i/>
        </w:rPr>
      </w:pPr>
      <w:r w:rsidRPr="00250E73">
        <w:rPr>
          <w:b/>
          <w:bCs/>
          <w:i/>
          <w:iCs/>
        </w:rPr>
        <w:t xml:space="preserve">     </w:t>
      </w:r>
      <w:r w:rsidRPr="00250E73">
        <w:rPr>
          <w:b/>
          <w:bCs/>
          <w:i/>
          <w:iCs/>
        </w:rPr>
        <w:tab/>
      </w:r>
      <w:r w:rsidRPr="00250E73">
        <w:rPr>
          <w:b/>
          <w:bCs/>
          <w:i/>
          <w:iCs/>
        </w:rPr>
        <w:tab/>
      </w:r>
      <w:r w:rsidRPr="00250E73">
        <w:rPr>
          <w:b/>
          <w:bCs/>
          <w:i/>
          <w:iCs/>
        </w:rPr>
        <w:tab/>
      </w:r>
      <w:r w:rsidRPr="00250E73">
        <w:rPr>
          <w:b/>
          <w:bCs/>
          <w:i/>
          <w:iCs/>
        </w:rPr>
        <w:tab/>
      </w:r>
      <w:r w:rsidRPr="00A47DE7">
        <w:rPr>
          <w:b/>
          <w:bCs/>
          <w:i/>
          <w:iCs/>
        </w:rPr>
        <w:t xml:space="preserve">   </w:t>
      </w:r>
      <w:r w:rsidRPr="0011410E">
        <w:rPr>
          <w:b/>
          <w:bCs/>
          <w:i/>
          <w:iCs/>
          <w:lang w:val="en-US"/>
        </w:rPr>
        <w:t>p</w:t>
      </w:r>
      <w:r w:rsidRPr="00250E73">
        <w:rPr>
          <w:b/>
          <w:i/>
          <w:lang w:val="en-US"/>
        </w:rPr>
        <w:t xml:space="preserve">rof. </w:t>
      </w:r>
      <w:proofErr w:type="spellStart"/>
      <w:r w:rsidRPr="00250E73">
        <w:rPr>
          <w:b/>
          <w:i/>
          <w:lang w:val="en-US"/>
        </w:rPr>
        <w:t>dr</w:t>
      </w:r>
      <w:proofErr w:type="spellEnd"/>
      <w:r w:rsidRPr="00250E73">
        <w:rPr>
          <w:b/>
          <w:i/>
          <w:lang w:val="en-US"/>
        </w:rPr>
        <w:t xml:space="preserve"> hab. n. med. </w:t>
      </w:r>
      <w:r w:rsidRPr="00BC7EFD">
        <w:rPr>
          <w:b/>
          <w:i/>
        </w:rPr>
        <w:t>Przemysław Jałowiecki</w:t>
      </w:r>
    </w:p>
    <w:p w:rsidR="00E1798B" w:rsidRPr="00A47DE7" w:rsidRDefault="00E1798B" w:rsidP="00A47DE7">
      <w:bookmarkStart w:id="0" w:name="_GoBack"/>
      <w:bookmarkEnd w:id="0"/>
    </w:p>
    <w:sectPr w:rsidR="00E1798B" w:rsidRPr="00A4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2776AE"/>
    <w:rsid w:val="006130C8"/>
    <w:rsid w:val="00817E2C"/>
    <w:rsid w:val="008D6CC8"/>
    <w:rsid w:val="008E34B8"/>
    <w:rsid w:val="00A47DE7"/>
    <w:rsid w:val="00B8419B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2015-06-26T07:16:00Z</dcterms:created>
  <dcterms:modified xsi:type="dcterms:W3CDTF">2015-06-26T07:16:00Z</dcterms:modified>
</cp:coreProperties>
</file>