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8A2" w:rsidRPr="009A1322" w:rsidRDefault="00DF58A2" w:rsidP="00DF58A2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A65745">
        <w:rPr>
          <w:b/>
          <w:bCs/>
          <w:i/>
        </w:rPr>
        <w:t>61</w:t>
      </w:r>
      <w:r w:rsidRPr="009A1322">
        <w:rPr>
          <w:b/>
          <w:bCs/>
        </w:rPr>
        <w:t>/201</w:t>
      </w:r>
      <w:r w:rsidR="001D364E">
        <w:rPr>
          <w:b/>
          <w:bCs/>
        </w:rPr>
        <w:t>9</w:t>
      </w:r>
    </w:p>
    <w:p w:rsidR="00DF58A2" w:rsidRPr="009A1322" w:rsidRDefault="00DF58A2" w:rsidP="00DF58A2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A65745" w:rsidRPr="00A65745">
        <w:rPr>
          <w:b/>
          <w:bCs/>
          <w:i/>
        </w:rPr>
        <w:t>02.04.2019 r.</w:t>
      </w:r>
    </w:p>
    <w:p w:rsidR="00DF58A2" w:rsidRPr="009A1322" w:rsidRDefault="00DF58A2" w:rsidP="00DF58A2">
      <w:pPr>
        <w:jc w:val="center"/>
        <w:rPr>
          <w:b/>
          <w:bCs/>
        </w:rPr>
      </w:pPr>
      <w:r w:rsidRPr="009A1322">
        <w:rPr>
          <w:b/>
          <w:bCs/>
        </w:rPr>
        <w:t>Rektora</w:t>
      </w:r>
    </w:p>
    <w:p w:rsidR="00DF58A2" w:rsidRPr="009A1322" w:rsidRDefault="00DF58A2" w:rsidP="00DF58A2">
      <w:pPr>
        <w:jc w:val="center"/>
        <w:rPr>
          <w:b/>
          <w:bCs/>
        </w:rPr>
      </w:pPr>
      <w:r w:rsidRPr="009A1322">
        <w:rPr>
          <w:b/>
          <w:bCs/>
        </w:rPr>
        <w:t>Śląskiego Uniwersytetu Medycznego w Katowicach</w:t>
      </w:r>
    </w:p>
    <w:p w:rsidR="00DF58A2" w:rsidRDefault="00DF58A2" w:rsidP="00DF58A2">
      <w:pPr>
        <w:rPr>
          <w:b/>
          <w:bCs/>
        </w:rPr>
      </w:pPr>
    </w:p>
    <w:p w:rsidR="001D364E" w:rsidRDefault="001D364E" w:rsidP="00DF58A2">
      <w:pPr>
        <w:rPr>
          <w:b/>
          <w:bCs/>
        </w:rPr>
      </w:pPr>
    </w:p>
    <w:p w:rsidR="009358EB" w:rsidRPr="009A1322" w:rsidRDefault="009358EB" w:rsidP="00DF58A2">
      <w:pPr>
        <w:rPr>
          <w:b/>
          <w:bCs/>
        </w:rPr>
      </w:pPr>
    </w:p>
    <w:p w:rsidR="00DF58A2" w:rsidRDefault="00DF58A2" w:rsidP="001D364E">
      <w:pPr>
        <w:pStyle w:val="Tekstpodstawowy"/>
        <w:spacing w:line="240" w:lineRule="auto"/>
        <w:ind w:left="1276" w:hanging="1276"/>
      </w:pPr>
      <w:r w:rsidRPr="009A1322">
        <w:t xml:space="preserve">w sprawie: </w:t>
      </w:r>
      <w:r w:rsidR="00B53B4F" w:rsidRPr="001D364E">
        <w:t xml:space="preserve">określenia zasad i kompetencji </w:t>
      </w:r>
      <w:r w:rsidRPr="009A1322">
        <w:t xml:space="preserve">Komisji ds. </w:t>
      </w:r>
      <w:r>
        <w:t xml:space="preserve">Selekcji i Ubytków Materiałów Bibliotecznych SUM </w:t>
      </w:r>
    </w:p>
    <w:p w:rsidR="001D364E" w:rsidRDefault="001D364E" w:rsidP="00DF58A2">
      <w:pPr>
        <w:pStyle w:val="Tekstpodstawowy"/>
        <w:spacing w:line="240" w:lineRule="auto"/>
        <w:ind w:left="1276" w:hanging="1276"/>
        <w:jc w:val="left"/>
      </w:pPr>
    </w:p>
    <w:p w:rsidR="001D364E" w:rsidRDefault="001D364E" w:rsidP="00DF58A2">
      <w:pPr>
        <w:pStyle w:val="Tekstpodstawowy"/>
        <w:spacing w:line="240" w:lineRule="auto"/>
        <w:ind w:left="1276" w:hanging="1276"/>
        <w:jc w:val="left"/>
      </w:pPr>
    </w:p>
    <w:p w:rsidR="001D364E" w:rsidRPr="009A1322" w:rsidRDefault="001D364E" w:rsidP="00DF58A2">
      <w:pPr>
        <w:pStyle w:val="Tekstpodstawowy"/>
        <w:spacing w:line="240" w:lineRule="auto"/>
        <w:ind w:left="1276" w:hanging="1276"/>
        <w:jc w:val="left"/>
      </w:pPr>
    </w:p>
    <w:p w:rsidR="00DF58A2" w:rsidRDefault="00DF58A2" w:rsidP="001D364E">
      <w:pPr>
        <w:autoSpaceDE w:val="0"/>
        <w:autoSpaceDN w:val="0"/>
        <w:adjustRightInd w:val="0"/>
        <w:jc w:val="both"/>
      </w:pPr>
      <w:r>
        <w:t xml:space="preserve">Działając na podstawie § 51 ust. 4 Statutu Śląskiego Uniwersytetu Medycznego </w:t>
      </w:r>
      <w:r w:rsidR="009358EB">
        <w:br/>
      </w:r>
      <w:r>
        <w:t>w Katowicach</w:t>
      </w:r>
      <w:r w:rsidR="00554903">
        <w:t xml:space="preserve"> </w:t>
      </w:r>
      <w:r w:rsidR="00554903" w:rsidRPr="00F95BF4">
        <w:rPr>
          <w:i/>
        </w:rPr>
        <w:t>(</w:t>
      </w:r>
      <w:r w:rsidR="00554903" w:rsidRPr="00F95BF4">
        <w:rPr>
          <w:bCs/>
          <w:i/>
        </w:rPr>
        <w:t xml:space="preserve">t. j. Uchwała Nr 35/2017 Senatu SUM z dnia 22.03.2017 z </w:t>
      </w:r>
      <w:proofErr w:type="spellStart"/>
      <w:r w:rsidR="00554903" w:rsidRPr="00F95BF4">
        <w:rPr>
          <w:bCs/>
          <w:i/>
        </w:rPr>
        <w:t>późn</w:t>
      </w:r>
      <w:proofErr w:type="spellEnd"/>
      <w:r w:rsidR="00554903" w:rsidRPr="00F95BF4">
        <w:rPr>
          <w:bCs/>
          <w:i/>
        </w:rPr>
        <w:t>. zm.</w:t>
      </w:r>
      <w:r w:rsidR="00554903">
        <w:rPr>
          <w:i/>
        </w:rPr>
        <w:t>)</w:t>
      </w:r>
      <w:r>
        <w:t xml:space="preserve">, </w:t>
      </w:r>
      <w:r w:rsidR="00554903">
        <w:br/>
      </w:r>
      <w:r>
        <w:t>§</w:t>
      </w:r>
      <w:r w:rsidRPr="009358EB">
        <w:rPr>
          <w:color w:val="auto"/>
        </w:rPr>
        <w:t xml:space="preserve"> </w:t>
      </w:r>
      <w:r w:rsidR="00B53B4F" w:rsidRPr="009358EB">
        <w:rPr>
          <w:color w:val="auto"/>
        </w:rPr>
        <w:t>24</w:t>
      </w:r>
      <w:r w:rsidRPr="009358EB">
        <w:rPr>
          <w:color w:val="auto"/>
        </w:rPr>
        <w:t xml:space="preserve"> </w:t>
      </w:r>
      <w:r>
        <w:t xml:space="preserve">Regulaminu Organizacyjnego Biblioteki Śląskiego Uniwersytetu Medycznego </w:t>
      </w:r>
      <w:r w:rsidR="00554903">
        <w:br/>
      </w:r>
      <w:r>
        <w:t xml:space="preserve">w Katowicach oraz Rozporządzenia Ministra Kultury i Dziedzictwa Narodowego z dnia </w:t>
      </w:r>
      <w:r w:rsidR="00554903">
        <w:br/>
      </w:r>
      <w:r>
        <w:t xml:space="preserve">29 października 2008 r. w sprawie sposobu ewidencji materiałów bibliotecznych </w:t>
      </w:r>
      <w:r w:rsidRPr="001D364E">
        <w:rPr>
          <w:i/>
        </w:rPr>
        <w:t xml:space="preserve">(Dz.U. </w:t>
      </w:r>
      <w:r w:rsidR="00554903">
        <w:rPr>
          <w:i/>
        </w:rPr>
        <w:br/>
      </w:r>
      <w:r w:rsidR="003D146F">
        <w:rPr>
          <w:i/>
        </w:rPr>
        <w:t xml:space="preserve">z 2018 r., </w:t>
      </w:r>
      <w:r w:rsidRPr="001D364E">
        <w:rPr>
          <w:i/>
        </w:rPr>
        <w:t xml:space="preserve">Nr 205, poz. 1283) </w:t>
      </w:r>
      <w:r>
        <w:t>zarządzam</w:t>
      </w:r>
      <w:r w:rsidR="001D364E">
        <w:t>,</w:t>
      </w:r>
      <w:r>
        <w:t xml:space="preserve"> co następuje:</w:t>
      </w:r>
    </w:p>
    <w:p w:rsidR="00DF58A2" w:rsidRDefault="00DF58A2" w:rsidP="00DF58A2">
      <w:pPr>
        <w:jc w:val="center"/>
        <w:rPr>
          <w:b/>
          <w:color w:val="auto"/>
          <w:szCs w:val="15"/>
        </w:rPr>
      </w:pPr>
    </w:p>
    <w:p w:rsidR="00DF58A2" w:rsidRDefault="00DF58A2" w:rsidP="00DF58A2">
      <w:pPr>
        <w:autoSpaceDE w:val="0"/>
        <w:autoSpaceDN w:val="0"/>
        <w:adjustRightInd w:val="0"/>
        <w:jc w:val="center"/>
        <w:rPr>
          <w:b/>
          <w:color w:val="auto"/>
        </w:rPr>
      </w:pPr>
      <w:r>
        <w:rPr>
          <w:b/>
          <w:color w:val="auto"/>
        </w:rPr>
        <w:t>§ 1</w:t>
      </w:r>
    </w:p>
    <w:p w:rsidR="001D364E" w:rsidRPr="00375FEB" w:rsidRDefault="001D364E" w:rsidP="00DF58A2">
      <w:pPr>
        <w:autoSpaceDE w:val="0"/>
        <w:autoSpaceDN w:val="0"/>
        <w:adjustRightInd w:val="0"/>
        <w:jc w:val="center"/>
        <w:rPr>
          <w:b/>
          <w:color w:val="auto"/>
        </w:rPr>
      </w:pPr>
    </w:p>
    <w:p w:rsidR="00DF58A2" w:rsidRDefault="00DF58A2" w:rsidP="001D364E">
      <w:pPr>
        <w:jc w:val="both"/>
        <w:rPr>
          <w:color w:val="auto"/>
          <w:szCs w:val="15"/>
        </w:rPr>
      </w:pPr>
      <w:r>
        <w:rPr>
          <w:color w:val="auto"/>
          <w:szCs w:val="15"/>
        </w:rPr>
        <w:t>Wprowadza się zasady dokonywania selekcji materiałów bibliotecznych w Bibliotece Śląskiego Uniwersytetu Medycznego w Katowicach.</w:t>
      </w:r>
    </w:p>
    <w:p w:rsidR="001D364E" w:rsidRDefault="001D364E" w:rsidP="00DF58A2">
      <w:pPr>
        <w:autoSpaceDE w:val="0"/>
        <w:autoSpaceDN w:val="0"/>
        <w:adjustRightInd w:val="0"/>
        <w:jc w:val="center"/>
        <w:rPr>
          <w:b/>
          <w:color w:val="auto"/>
        </w:rPr>
      </w:pPr>
    </w:p>
    <w:p w:rsidR="00DF58A2" w:rsidRDefault="00DF58A2" w:rsidP="00DF58A2">
      <w:pPr>
        <w:autoSpaceDE w:val="0"/>
        <w:autoSpaceDN w:val="0"/>
        <w:adjustRightInd w:val="0"/>
        <w:jc w:val="center"/>
        <w:rPr>
          <w:b/>
          <w:color w:val="auto"/>
        </w:rPr>
      </w:pPr>
      <w:r w:rsidRPr="00375FEB">
        <w:rPr>
          <w:b/>
          <w:color w:val="auto"/>
        </w:rPr>
        <w:t>§ 2</w:t>
      </w:r>
    </w:p>
    <w:p w:rsidR="001D364E" w:rsidRDefault="001D364E" w:rsidP="00DF58A2">
      <w:pPr>
        <w:autoSpaceDE w:val="0"/>
        <w:autoSpaceDN w:val="0"/>
        <w:adjustRightInd w:val="0"/>
        <w:jc w:val="center"/>
        <w:rPr>
          <w:b/>
          <w:color w:val="auto"/>
        </w:rPr>
      </w:pPr>
    </w:p>
    <w:p w:rsidR="00DF58A2" w:rsidRDefault="00DF58A2" w:rsidP="001D364E">
      <w:pPr>
        <w:autoSpaceDE w:val="0"/>
        <w:autoSpaceDN w:val="0"/>
        <w:adjustRightInd w:val="0"/>
        <w:jc w:val="both"/>
        <w:rPr>
          <w:color w:val="auto"/>
        </w:rPr>
      </w:pPr>
      <w:r w:rsidRPr="00111177">
        <w:rPr>
          <w:color w:val="auto"/>
          <w:szCs w:val="15"/>
        </w:rPr>
        <w:t xml:space="preserve">Podstawą prowadzenia selekcji księgozbioru w Bibliotece </w:t>
      </w:r>
      <w:r>
        <w:rPr>
          <w:color w:val="auto"/>
          <w:szCs w:val="15"/>
        </w:rPr>
        <w:t>Śląskiego Uniwersytetu Medycznego w Katowicach</w:t>
      </w:r>
      <w:r w:rsidRPr="00111177">
        <w:rPr>
          <w:color w:val="auto"/>
          <w:szCs w:val="15"/>
        </w:rPr>
        <w:t xml:space="preserve"> jest </w:t>
      </w:r>
      <w:r w:rsidRPr="0056250A">
        <w:rPr>
          <w:iCs/>
          <w:color w:val="auto"/>
          <w:szCs w:val="15"/>
        </w:rPr>
        <w:t>Ustawa z dnia 27 czerwca 1997 r. o bibliotekach</w:t>
      </w:r>
      <w:r w:rsidRPr="00111177">
        <w:rPr>
          <w:i/>
          <w:iCs/>
          <w:color w:val="auto"/>
          <w:szCs w:val="15"/>
        </w:rPr>
        <w:t xml:space="preserve"> </w:t>
      </w:r>
      <w:r w:rsidRPr="0056250A">
        <w:rPr>
          <w:i/>
          <w:color w:val="auto"/>
          <w:szCs w:val="15"/>
        </w:rPr>
        <w:t>(</w:t>
      </w:r>
      <w:proofErr w:type="spellStart"/>
      <w:r w:rsidR="00A42958">
        <w:rPr>
          <w:i/>
          <w:color w:val="auto"/>
          <w:szCs w:val="15"/>
        </w:rPr>
        <w:t>t.j</w:t>
      </w:r>
      <w:proofErr w:type="spellEnd"/>
      <w:r w:rsidR="00A42958">
        <w:rPr>
          <w:i/>
          <w:color w:val="auto"/>
          <w:szCs w:val="15"/>
        </w:rPr>
        <w:t xml:space="preserve">. </w:t>
      </w:r>
      <w:r w:rsidRPr="0056250A">
        <w:rPr>
          <w:i/>
          <w:color w:val="auto"/>
          <w:szCs w:val="15"/>
        </w:rPr>
        <w:t>Dz.U.</w:t>
      </w:r>
      <w:r w:rsidR="00A42958">
        <w:rPr>
          <w:i/>
          <w:color w:val="auto"/>
          <w:szCs w:val="15"/>
        </w:rPr>
        <w:t xml:space="preserve"> </w:t>
      </w:r>
      <w:r w:rsidR="00A42958">
        <w:rPr>
          <w:i/>
          <w:color w:val="auto"/>
          <w:szCs w:val="15"/>
        </w:rPr>
        <w:br/>
        <w:t xml:space="preserve">z 2018 poz. 574 z </w:t>
      </w:r>
      <w:proofErr w:type="spellStart"/>
      <w:r w:rsidR="00A42958">
        <w:rPr>
          <w:i/>
          <w:color w:val="auto"/>
          <w:szCs w:val="15"/>
        </w:rPr>
        <w:t>późn</w:t>
      </w:r>
      <w:proofErr w:type="spellEnd"/>
      <w:r w:rsidR="00A42958">
        <w:rPr>
          <w:i/>
          <w:color w:val="auto"/>
          <w:szCs w:val="15"/>
        </w:rPr>
        <w:t>. zm.</w:t>
      </w:r>
      <w:r w:rsidRPr="0056250A">
        <w:rPr>
          <w:i/>
          <w:color w:val="auto"/>
          <w:szCs w:val="15"/>
        </w:rPr>
        <w:t>)</w:t>
      </w:r>
      <w:r w:rsidRPr="00111177">
        <w:rPr>
          <w:color w:val="auto"/>
          <w:szCs w:val="15"/>
        </w:rPr>
        <w:t xml:space="preserve"> oraz </w:t>
      </w:r>
      <w:r>
        <w:rPr>
          <w:color w:val="auto"/>
          <w:szCs w:val="15"/>
        </w:rPr>
        <w:t xml:space="preserve"> R</w:t>
      </w:r>
      <w:r w:rsidRPr="001F3A92">
        <w:rPr>
          <w:color w:val="auto"/>
        </w:rPr>
        <w:t>ozporz</w:t>
      </w:r>
      <w:r>
        <w:rPr>
          <w:color w:val="auto"/>
        </w:rPr>
        <w:t>ądzenie</w:t>
      </w:r>
      <w:r w:rsidRPr="001F3A92">
        <w:rPr>
          <w:color w:val="auto"/>
        </w:rPr>
        <w:t xml:space="preserve"> Ministra Kultury i Dziedzictwa Narodowego z dnia 29 pa</w:t>
      </w:r>
      <w:r>
        <w:rPr>
          <w:color w:val="auto"/>
        </w:rPr>
        <w:t>ź</w:t>
      </w:r>
      <w:r w:rsidRPr="001F3A92">
        <w:rPr>
          <w:color w:val="auto"/>
        </w:rPr>
        <w:t>dziernika</w:t>
      </w:r>
      <w:r>
        <w:rPr>
          <w:color w:val="auto"/>
        </w:rPr>
        <w:t xml:space="preserve"> </w:t>
      </w:r>
      <w:r w:rsidRPr="001F3A92">
        <w:rPr>
          <w:color w:val="auto"/>
        </w:rPr>
        <w:t>2008 r. w sprawie sposobu ewidencji materiałów bibliotecznych</w:t>
      </w:r>
      <w:r w:rsidRPr="0056250A">
        <w:rPr>
          <w:i/>
          <w:color w:val="auto"/>
        </w:rPr>
        <w:t>.</w:t>
      </w:r>
    </w:p>
    <w:p w:rsidR="00DF58A2" w:rsidRDefault="00DF58A2" w:rsidP="00DF58A2">
      <w:pPr>
        <w:rPr>
          <w:color w:val="auto"/>
          <w:szCs w:val="15"/>
        </w:rPr>
      </w:pPr>
    </w:p>
    <w:p w:rsidR="00B53B4F" w:rsidRDefault="00B53B4F" w:rsidP="00B53B4F">
      <w:pPr>
        <w:autoSpaceDE w:val="0"/>
        <w:autoSpaceDN w:val="0"/>
        <w:adjustRightInd w:val="0"/>
        <w:jc w:val="center"/>
        <w:rPr>
          <w:b/>
          <w:color w:val="auto"/>
        </w:rPr>
      </w:pPr>
      <w:r>
        <w:rPr>
          <w:b/>
          <w:color w:val="auto"/>
        </w:rPr>
        <w:t>§ 3</w:t>
      </w:r>
    </w:p>
    <w:p w:rsidR="001D364E" w:rsidRDefault="001D364E" w:rsidP="00B53B4F">
      <w:pPr>
        <w:autoSpaceDE w:val="0"/>
        <w:autoSpaceDN w:val="0"/>
        <w:adjustRightInd w:val="0"/>
        <w:jc w:val="center"/>
        <w:rPr>
          <w:b/>
          <w:color w:val="auto"/>
        </w:rPr>
      </w:pPr>
    </w:p>
    <w:p w:rsidR="00B53B4F" w:rsidRPr="00B53B4F" w:rsidRDefault="00B53B4F" w:rsidP="00B53B4F">
      <w:pPr>
        <w:pStyle w:val="Akapitzlist"/>
        <w:numPr>
          <w:ilvl w:val="0"/>
          <w:numId w:val="7"/>
        </w:numPr>
        <w:rPr>
          <w:color w:val="auto"/>
          <w:szCs w:val="15"/>
        </w:rPr>
      </w:pPr>
      <w:r w:rsidRPr="00B53B4F">
        <w:rPr>
          <w:color w:val="auto"/>
        </w:rPr>
        <w:t>Selekcja może dotyczyć całości lub części księgozbioru</w:t>
      </w:r>
      <w:r w:rsidR="00142B86">
        <w:rPr>
          <w:color w:val="auto"/>
        </w:rPr>
        <w:t>.</w:t>
      </w:r>
    </w:p>
    <w:p w:rsidR="00B53B4F" w:rsidRPr="00B53B4F" w:rsidRDefault="00B53B4F" w:rsidP="001D364E">
      <w:pPr>
        <w:pStyle w:val="Akapitzlist"/>
        <w:numPr>
          <w:ilvl w:val="0"/>
          <w:numId w:val="7"/>
        </w:numPr>
        <w:jc w:val="both"/>
        <w:rPr>
          <w:color w:val="auto"/>
          <w:szCs w:val="15"/>
        </w:rPr>
      </w:pPr>
      <w:r>
        <w:rPr>
          <w:color w:val="auto"/>
        </w:rPr>
        <w:t>Zakres i częstotliwość selekcji zależy od potrzeb zgłaszanych przez pracowników udostępniających materiały biblioteczne, jednak nie rzadziej niż raz w roku.</w:t>
      </w:r>
    </w:p>
    <w:p w:rsidR="00B53B4F" w:rsidRDefault="00B53B4F" w:rsidP="00B53B4F">
      <w:pPr>
        <w:jc w:val="center"/>
        <w:rPr>
          <w:b/>
          <w:color w:val="auto"/>
        </w:rPr>
      </w:pPr>
    </w:p>
    <w:p w:rsidR="00B53B4F" w:rsidRDefault="00B53B4F" w:rsidP="00B53B4F">
      <w:pPr>
        <w:jc w:val="center"/>
        <w:rPr>
          <w:b/>
          <w:color w:val="auto"/>
        </w:rPr>
      </w:pPr>
      <w:r>
        <w:rPr>
          <w:b/>
          <w:color w:val="auto"/>
        </w:rPr>
        <w:t>§ 4</w:t>
      </w:r>
    </w:p>
    <w:p w:rsidR="001D364E" w:rsidRPr="00B53B4F" w:rsidRDefault="001D364E" w:rsidP="00B53B4F">
      <w:pPr>
        <w:jc w:val="center"/>
        <w:rPr>
          <w:color w:val="auto"/>
          <w:szCs w:val="15"/>
        </w:rPr>
      </w:pPr>
    </w:p>
    <w:p w:rsidR="00B53B4F" w:rsidRDefault="00B53B4F" w:rsidP="001D364E">
      <w:pPr>
        <w:pStyle w:val="Akapitzlist"/>
        <w:numPr>
          <w:ilvl w:val="0"/>
          <w:numId w:val="8"/>
        </w:numPr>
        <w:jc w:val="both"/>
        <w:rPr>
          <w:color w:val="auto"/>
          <w:szCs w:val="15"/>
        </w:rPr>
      </w:pPr>
      <w:r>
        <w:rPr>
          <w:color w:val="auto"/>
          <w:szCs w:val="15"/>
        </w:rPr>
        <w:t xml:space="preserve">Selekcję księgozbioru prowadzi </w:t>
      </w:r>
      <w:r w:rsidRPr="00A11C6F">
        <w:rPr>
          <w:color w:val="auto"/>
          <w:szCs w:val="15"/>
        </w:rPr>
        <w:t>Komisj</w:t>
      </w:r>
      <w:r>
        <w:rPr>
          <w:color w:val="auto"/>
          <w:szCs w:val="15"/>
        </w:rPr>
        <w:t>a</w:t>
      </w:r>
      <w:r w:rsidRPr="00A11C6F">
        <w:rPr>
          <w:color w:val="auto"/>
          <w:szCs w:val="15"/>
        </w:rPr>
        <w:t xml:space="preserve"> ds. Selekcji i Ubytków Materiałów Bibliotecznych</w:t>
      </w:r>
      <w:r>
        <w:rPr>
          <w:color w:val="auto"/>
          <w:szCs w:val="15"/>
        </w:rPr>
        <w:t>, zwana dalej „Komisją”.</w:t>
      </w:r>
    </w:p>
    <w:p w:rsidR="00B53B4F" w:rsidRDefault="00B53B4F" w:rsidP="001D364E">
      <w:pPr>
        <w:pStyle w:val="Akapitzlist"/>
        <w:numPr>
          <w:ilvl w:val="0"/>
          <w:numId w:val="8"/>
        </w:numPr>
        <w:jc w:val="both"/>
        <w:rPr>
          <w:color w:val="auto"/>
          <w:szCs w:val="15"/>
        </w:rPr>
      </w:pPr>
      <w:r w:rsidRPr="00A11C6F">
        <w:rPr>
          <w:color w:val="auto"/>
          <w:szCs w:val="15"/>
        </w:rPr>
        <w:t>Komisja działa na podstawie Regulaminu</w:t>
      </w:r>
      <w:r>
        <w:rPr>
          <w:color w:val="auto"/>
          <w:szCs w:val="15"/>
        </w:rPr>
        <w:t xml:space="preserve"> Komisji </w:t>
      </w:r>
      <w:r w:rsidRPr="00A11C6F">
        <w:rPr>
          <w:color w:val="auto"/>
          <w:szCs w:val="15"/>
        </w:rPr>
        <w:t>ds. Selekcji i Ubytków Materiałów Bibliotecznych</w:t>
      </w:r>
      <w:r>
        <w:rPr>
          <w:color w:val="auto"/>
          <w:szCs w:val="15"/>
        </w:rPr>
        <w:t xml:space="preserve">, stanowiącego </w:t>
      </w:r>
      <w:r w:rsidR="001D364E">
        <w:rPr>
          <w:color w:val="auto"/>
          <w:szCs w:val="15"/>
        </w:rPr>
        <w:t>Z</w:t>
      </w:r>
      <w:r>
        <w:rPr>
          <w:color w:val="auto"/>
          <w:szCs w:val="15"/>
        </w:rPr>
        <w:t>ałącznik Nr 1 do niniejszego Zarządzenia.</w:t>
      </w:r>
    </w:p>
    <w:p w:rsidR="00B53B4F" w:rsidRDefault="00B53B4F" w:rsidP="00B53B4F">
      <w:pPr>
        <w:rPr>
          <w:color w:val="auto"/>
          <w:szCs w:val="15"/>
        </w:rPr>
      </w:pPr>
    </w:p>
    <w:p w:rsidR="00B53B4F" w:rsidRDefault="00B53B4F" w:rsidP="00B53B4F">
      <w:pPr>
        <w:jc w:val="center"/>
        <w:rPr>
          <w:b/>
          <w:color w:val="auto"/>
        </w:rPr>
      </w:pPr>
      <w:r>
        <w:rPr>
          <w:b/>
          <w:color w:val="auto"/>
        </w:rPr>
        <w:t>§ 5</w:t>
      </w:r>
    </w:p>
    <w:p w:rsidR="001D364E" w:rsidRDefault="001D364E" w:rsidP="00B53B4F">
      <w:pPr>
        <w:jc w:val="center"/>
        <w:rPr>
          <w:b/>
          <w:color w:val="auto"/>
        </w:rPr>
      </w:pPr>
    </w:p>
    <w:p w:rsidR="00B53B4F" w:rsidRDefault="00B53B4F" w:rsidP="00B53B4F">
      <w:pPr>
        <w:rPr>
          <w:color w:val="auto"/>
          <w:szCs w:val="15"/>
        </w:rPr>
      </w:pPr>
      <w:r>
        <w:rPr>
          <w:color w:val="auto"/>
          <w:szCs w:val="15"/>
        </w:rPr>
        <w:t>Treść niniejszego Zarządzenia polecam zamieścić na stronie internetowej Uczelni.</w:t>
      </w:r>
    </w:p>
    <w:p w:rsidR="00B53B4F" w:rsidRDefault="00B53B4F" w:rsidP="00B53B4F">
      <w:pPr>
        <w:rPr>
          <w:color w:val="auto"/>
          <w:szCs w:val="15"/>
        </w:rPr>
      </w:pPr>
    </w:p>
    <w:p w:rsidR="009358EB" w:rsidRDefault="009358EB">
      <w:pPr>
        <w:spacing w:after="160" w:line="259" w:lineRule="auto"/>
        <w:rPr>
          <w:b/>
          <w:color w:val="auto"/>
        </w:rPr>
      </w:pPr>
      <w:r>
        <w:rPr>
          <w:b/>
          <w:color w:val="auto"/>
        </w:rPr>
        <w:br w:type="page"/>
      </w:r>
    </w:p>
    <w:p w:rsidR="00B53B4F" w:rsidRDefault="00B53B4F" w:rsidP="00B53B4F">
      <w:pPr>
        <w:jc w:val="center"/>
        <w:rPr>
          <w:b/>
          <w:color w:val="auto"/>
        </w:rPr>
      </w:pPr>
      <w:r>
        <w:rPr>
          <w:b/>
          <w:color w:val="auto"/>
        </w:rPr>
        <w:lastRenderedPageBreak/>
        <w:t>§ 6</w:t>
      </w:r>
    </w:p>
    <w:p w:rsidR="001D364E" w:rsidRPr="00B53B4F" w:rsidRDefault="001D364E" w:rsidP="00B53B4F">
      <w:pPr>
        <w:jc w:val="center"/>
        <w:rPr>
          <w:color w:val="auto"/>
          <w:szCs w:val="15"/>
        </w:rPr>
      </w:pPr>
    </w:p>
    <w:p w:rsidR="00B53B4F" w:rsidRDefault="00B53B4F" w:rsidP="00B53B4F">
      <w:pPr>
        <w:rPr>
          <w:color w:val="auto"/>
          <w:szCs w:val="15"/>
        </w:rPr>
      </w:pPr>
      <w:r>
        <w:rPr>
          <w:color w:val="auto"/>
          <w:szCs w:val="15"/>
        </w:rPr>
        <w:t>Zarządzenie wchodzi w życie z dniem podpisania.</w:t>
      </w:r>
    </w:p>
    <w:p w:rsidR="00D3790B" w:rsidRDefault="00D3790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A65745" w:rsidRDefault="00A65745" w:rsidP="00A65745">
      <w:pPr>
        <w:ind w:left="3538"/>
        <w:jc w:val="center"/>
        <w:rPr>
          <w:i/>
          <w:sz w:val="20"/>
          <w:szCs w:val="20"/>
        </w:rPr>
      </w:pPr>
    </w:p>
    <w:p w:rsidR="00A65745" w:rsidRPr="006300A0" w:rsidRDefault="00A65745" w:rsidP="00A65745">
      <w:pPr>
        <w:ind w:left="3538"/>
        <w:jc w:val="center"/>
        <w:rPr>
          <w:i/>
          <w:sz w:val="20"/>
          <w:szCs w:val="20"/>
        </w:rPr>
      </w:pPr>
      <w:r w:rsidRPr="006300A0">
        <w:rPr>
          <w:i/>
          <w:sz w:val="20"/>
          <w:szCs w:val="20"/>
        </w:rPr>
        <w:t>Rektor</w:t>
      </w:r>
    </w:p>
    <w:p w:rsidR="00A65745" w:rsidRPr="006300A0" w:rsidRDefault="00A65745" w:rsidP="00A65745">
      <w:pPr>
        <w:ind w:left="3538"/>
        <w:jc w:val="center"/>
        <w:rPr>
          <w:i/>
          <w:sz w:val="20"/>
          <w:szCs w:val="20"/>
        </w:rPr>
      </w:pPr>
      <w:r w:rsidRPr="006300A0">
        <w:rPr>
          <w:i/>
          <w:sz w:val="20"/>
          <w:szCs w:val="20"/>
        </w:rPr>
        <w:t>Śląskiego Uniwersytetu Medycznego w Katowicach</w:t>
      </w:r>
    </w:p>
    <w:p w:rsidR="00A65745" w:rsidRPr="006300A0" w:rsidRDefault="00A65745" w:rsidP="00A65745">
      <w:pPr>
        <w:ind w:left="3538"/>
        <w:jc w:val="center"/>
        <w:rPr>
          <w:i/>
          <w:sz w:val="20"/>
          <w:szCs w:val="20"/>
        </w:rPr>
      </w:pPr>
    </w:p>
    <w:p w:rsidR="00A65745" w:rsidRPr="006300A0" w:rsidRDefault="00A65745" w:rsidP="00A65745">
      <w:pPr>
        <w:ind w:left="3538"/>
        <w:jc w:val="center"/>
        <w:rPr>
          <w:i/>
          <w:sz w:val="20"/>
          <w:szCs w:val="20"/>
        </w:rPr>
      </w:pPr>
    </w:p>
    <w:p w:rsidR="00A65745" w:rsidRPr="006300A0" w:rsidRDefault="00A65745" w:rsidP="00A65745">
      <w:pPr>
        <w:ind w:left="3538"/>
        <w:jc w:val="center"/>
        <w:rPr>
          <w:i/>
          <w:sz w:val="20"/>
          <w:szCs w:val="20"/>
        </w:rPr>
      </w:pPr>
      <w:r w:rsidRPr="006300A0">
        <w:rPr>
          <w:i/>
          <w:sz w:val="20"/>
          <w:szCs w:val="20"/>
          <w:lang w:val="en-US"/>
        </w:rPr>
        <w:t xml:space="preserve">prof. </w:t>
      </w:r>
      <w:proofErr w:type="spellStart"/>
      <w:r w:rsidRPr="006300A0">
        <w:rPr>
          <w:i/>
          <w:sz w:val="20"/>
          <w:szCs w:val="20"/>
          <w:lang w:val="en-US"/>
        </w:rPr>
        <w:t>dr</w:t>
      </w:r>
      <w:proofErr w:type="spellEnd"/>
      <w:r w:rsidRPr="006300A0">
        <w:rPr>
          <w:i/>
          <w:sz w:val="20"/>
          <w:szCs w:val="20"/>
          <w:lang w:val="en-US"/>
        </w:rPr>
        <w:t xml:space="preserve"> hab. n. med. </w:t>
      </w:r>
      <w:r w:rsidRPr="006300A0">
        <w:rPr>
          <w:i/>
          <w:sz w:val="20"/>
          <w:szCs w:val="20"/>
        </w:rPr>
        <w:t>Przemysław Jałowiecki</w:t>
      </w: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Default="009358EB" w:rsidP="00B53B4F">
      <w:pPr>
        <w:rPr>
          <w:color w:val="auto"/>
          <w:szCs w:val="15"/>
        </w:rPr>
      </w:pPr>
    </w:p>
    <w:p w:rsidR="009358EB" w:rsidRPr="001A68D7" w:rsidRDefault="009358EB" w:rsidP="009358EB">
      <w:pPr>
        <w:suppressAutoHyphens/>
        <w:rPr>
          <w:sz w:val="20"/>
        </w:rPr>
      </w:pPr>
      <w:r w:rsidRPr="001A68D7">
        <w:rPr>
          <w:b/>
          <w:sz w:val="20"/>
          <w:u w:val="single"/>
        </w:rPr>
        <w:t>Otrzymują</w:t>
      </w:r>
      <w:r w:rsidRPr="001A68D7">
        <w:rPr>
          <w:sz w:val="20"/>
        </w:rPr>
        <w:t>:</w:t>
      </w:r>
    </w:p>
    <w:p w:rsidR="009358EB" w:rsidRDefault="009358EB" w:rsidP="009358EB">
      <w:pPr>
        <w:numPr>
          <w:ilvl w:val="0"/>
          <w:numId w:val="13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Prorektorzy</w:t>
      </w:r>
    </w:p>
    <w:p w:rsidR="009358EB" w:rsidRDefault="009358EB" w:rsidP="009358EB">
      <w:pPr>
        <w:numPr>
          <w:ilvl w:val="0"/>
          <w:numId w:val="13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Dziekani</w:t>
      </w:r>
      <w:r w:rsidRPr="001A68D7">
        <w:rPr>
          <w:sz w:val="20"/>
          <w:szCs w:val="20"/>
        </w:rPr>
        <w:t>,</w:t>
      </w:r>
    </w:p>
    <w:p w:rsidR="009358EB" w:rsidRDefault="009358EB" w:rsidP="009358EB">
      <w:pPr>
        <w:numPr>
          <w:ilvl w:val="0"/>
          <w:numId w:val="13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Z-</w:t>
      </w:r>
      <w:proofErr w:type="spellStart"/>
      <w:r>
        <w:rPr>
          <w:sz w:val="20"/>
          <w:szCs w:val="20"/>
        </w:rPr>
        <w:t>cy</w:t>
      </w:r>
      <w:proofErr w:type="spellEnd"/>
      <w:r>
        <w:rPr>
          <w:sz w:val="20"/>
          <w:szCs w:val="20"/>
        </w:rPr>
        <w:t xml:space="preserve"> Kanclerza,</w:t>
      </w:r>
    </w:p>
    <w:p w:rsidR="009358EB" w:rsidRDefault="009358EB" w:rsidP="009358EB">
      <w:pPr>
        <w:numPr>
          <w:ilvl w:val="0"/>
          <w:numId w:val="13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Kwestor,</w:t>
      </w:r>
    </w:p>
    <w:p w:rsidR="009358EB" w:rsidRDefault="009358EB" w:rsidP="009358EB">
      <w:pPr>
        <w:numPr>
          <w:ilvl w:val="0"/>
          <w:numId w:val="13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Dyrektor Biblioteki </w:t>
      </w:r>
    </w:p>
    <w:p w:rsidR="009358EB" w:rsidRPr="001A68D7" w:rsidRDefault="009358EB" w:rsidP="009358EB">
      <w:pPr>
        <w:numPr>
          <w:ilvl w:val="0"/>
          <w:numId w:val="13"/>
        </w:numPr>
        <w:jc w:val="both"/>
        <w:rPr>
          <w:sz w:val="20"/>
          <w:szCs w:val="20"/>
        </w:rPr>
      </w:pPr>
      <w:r w:rsidRPr="001A68D7">
        <w:rPr>
          <w:sz w:val="20"/>
          <w:szCs w:val="20"/>
        </w:rPr>
        <w:t xml:space="preserve">Dział Kontroli i Audytu, </w:t>
      </w:r>
    </w:p>
    <w:p w:rsidR="009358EB" w:rsidRDefault="009358EB" w:rsidP="009358EB">
      <w:pPr>
        <w:numPr>
          <w:ilvl w:val="0"/>
          <w:numId w:val="13"/>
        </w:numPr>
        <w:jc w:val="both"/>
        <w:rPr>
          <w:sz w:val="20"/>
        </w:rPr>
      </w:pPr>
      <w:r w:rsidRPr="001A68D7">
        <w:rPr>
          <w:sz w:val="20"/>
        </w:rPr>
        <w:t>a/a.</w:t>
      </w:r>
    </w:p>
    <w:p w:rsidR="009358EB" w:rsidRDefault="009358EB">
      <w:pPr>
        <w:spacing w:after="160" w:line="259" w:lineRule="auto"/>
        <w:rPr>
          <w:color w:val="auto"/>
          <w:szCs w:val="15"/>
        </w:rPr>
      </w:pPr>
    </w:p>
    <w:p w:rsidR="00B53B4F" w:rsidRDefault="00B53B4F" w:rsidP="00B53B4F">
      <w:pPr>
        <w:rPr>
          <w:color w:val="auto"/>
          <w:szCs w:val="15"/>
        </w:rPr>
      </w:pPr>
    </w:p>
    <w:p w:rsidR="009358EB" w:rsidRDefault="009358EB">
      <w:pPr>
        <w:spacing w:after="160" w:line="259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p w:rsidR="00B53B4F" w:rsidRPr="001D364E" w:rsidRDefault="00B53B4F" w:rsidP="001D364E">
      <w:pPr>
        <w:ind w:left="6372"/>
        <w:rPr>
          <w:color w:val="auto"/>
          <w:sz w:val="20"/>
          <w:szCs w:val="20"/>
        </w:rPr>
      </w:pPr>
      <w:r w:rsidRPr="001D364E">
        <w:rPr>
          <w:color w:val="auto"/>
          <w:sz w:val="20"/>
          <w:szCs w:val="20"/>
        </w:rPr>
        <w:lastRenderedPageBreak/>
        <w:t>Załącznik Nr 1</w:t>
      </w:r>
    </w:p>
    <w:p w:rsidR="00B53B4F" w:rsidRPr="001D364E" w:rsidRDefault="00B53B4F" w:rsidP="001D364E">
      <w:pPr>
        <w:ind w:left="6372"/>
        <w:rPr>
          <w:color w:val="auto"/>
          <w:sz w:val="20"/>
          <w:szCs w:val="20"/>
        </w:rPr>
      </w:pPr>
      <w:r w:rsidRPr="001D364E">
        <w:rPr>
          <w:color w:val="auto"/>
          <w:sz w:val="20"/>
          <w:szCs w:val="20"/>
        </w:rPr>
        <w:t xml:space="preserve">do Zarządzenia </w:t>
      </w:r>
      <w:r w:rsidR="00A65745">
        <w:rPr>
          <w:color w:val="auto"/>
          <w:sz w:val="20"/>
          <w:szCs w:val="20"/>
        </w:rPr>
        <w:t>61</w:t>
      </w:r>
      <w:r w:rsidR="001D364E" w:rsidRPr="001D364E">
        <w:rPr>
          <w:color w:val="auto"/>
          <w:sz w:val="20"/>
          <w:szCs w:val="20"/>
        </w:rPr>
        <w:t>/2019</w:t>
      </w:r>
    </w:p>
    <w:p w:rsidR="00B53B4F" w:rsidRPr="001D364E" w:rsidRDefault="00B53B4F" w:rsidP="001D364E">
      <w:pPr>
        <w:ind w:left="6372"/>
        <w:rPr>
          <w:color w:val="auto"/>
          <w:sz w:val="20"/>
          <w:szCs w:val="20"/>
        </w:rPr>
      </w:pPr>
      <w:r w:rsidRPr="001D364E">
        <w:rPr>
          <w:color w:val="auto"/>
          <w:sz w:val="20"/>
          <w:szCs w:val="20"/>
        </w:rPr>
        <w:t>z dnia</w:t>
      </w:r>
      <w:r w:rsidR="001D364E" w:rsidRPr="001D364E">
        <w:rPr>
          <w:color w:val="auto"/>
          <w:sz w:val="20"/>
          <w:szCs w:val="20"/>
        </w:rPr>
        <w:t xml:space="preserve"> </w:t>
      </w:r>
      <w:r w:rsidR="00A65745">
        <w:rPr>
          <w:color w:val="auto"/>
          <w:sz w:val="20"/>
          <w:szCs w:val="20"/>
        </w:rPr>
        <w:t>02.04.2019 r.</w:t>
      </w:r>
    </w:p>
    <w:p w:rsidR="00B53B4F" w:rsidRPr="001D364E" w:rsidRDefault="00B53B4F" w:rsidP="001D364E">
      <w:pPr>
        <w:ind w:left="6372"/>
        <w:rPr>
          <w:color w:val="auto"/>
          <w:sz w:val="20"/>
          <w:szCs w:val="20"/>
        </w:rPr>
      </w:pPr>
      <w:r w:rsidRPr="001D364E">
        <w:rPr>
          <w:color w:val="auto"/>
          <w:sz w:val="20"/>
          <w:szCs w:val="20"/>
        </w:rPr>
        <w:t>Rektora SUM</w:t>
      </w:r>
      <w:bookmarkStart w:id="0" w:name="_GoBack"/>
      <w:bookmarkEnd w:id="0"/>
    </w:p>
    <w:p w:rsidR="00B53B4F" w:rsidRPr="00B53B4F" w:rsidRDefault="00B53B4F" w:rsidP="00B53B4F">
      <w:pPr>
        <w:jc w:val="right"/>
        <w:rPr>
          <w:color w:val="auto"/>
          <w:szCs w:val="15"/>
        </w:rPr>
      </w:pPr>
    </w:p>
    <w:p w:rsidR="00DF58A2" w:rsidRDefault="00DF58A2" w:rsidP="00DF58A2">
      <w:pPr>
        <w:jc w:val="center"/>
        <w:rPr>
          <w:b/>
          <w:color w:val="auto"/>
          <w:szCs w:val="15"/>
        </w:rPr>
      </w:pPr>
    </w:p>
    <w:p w:rsidR="00DF58A2" w:rsidRPr="00375FEB" w:rsidRDefault="00DF58A2" w:rsidP="00DF58A2">
      <w:pPr>
        <w:jc w:val="center"/>
        <w:rPr>
          <w:b/>
          <w:color w:val="auto"/>
          <w:szCs w:val="15"/>
        </w:rPr>
      </w:pPr>
      <w:r w:rsidRPr="00375FEB">
        <w:rPr>
          <w:b/>
          <w:color w:val="auto"/>
          <w:szCs w:val="15"/>
        </w:rPr>
        <w:t>Regulamin Komisji ds. Selekcji i Ubytków Materiałów Bibliotecznych</w:t>
      </w:r>
    </w:p>
    <w:p w:rsidR="00DF58A2" w:rsidRPr="00375FEB" w:rsidRDefault="00DF58A2" w:rsidP="00DF58A2">
      <w:pPr>
        <w:jc w:val="center"/>
        <w:rPr>
          <w:b/>
          <w:color w:val="auto"/>
          <w:szCs w:val="15"/>
        </w:rPr>
      </w:pPr>
      <w:r w:rsidRPr="00375FEB">
        <w:rPr>
          <w:b/>
          <w:color w:val="auto"/>
          <w:szCs w:val="15"/>
        </w:rPr>
        <w:t>Śląskiego Uniwersytetu Medycznego w Katowicach</w:t>
      </w:r>
    </w:p>
    <w:p w:rsidR="00DF58A2" w:rsidRDefault="00DF58A2" w:rsidP="00DF58A2">
      <w:pPr>
        <w:autoSpaceDE w:val="0"/>
        <w:autoSpaceDN w:val="0"/>
        <w:adjustRightInd w:val="0"/>
        <w:rPr>
          <w:color w:val="auto"/>
        </w:rPr>
      </w:pPr>
    </w:p>
    <w:p w:rsidR="00DF58A2" w:rsidRDefault="00DF58A2" w:rsidP="00DF58A2">
      <w:pPr>
        <w:autoSpaceDE w:val="0"/>
        <w:autoSpaceDN w:val="0"/>
        <w:adjustRightInd w:val="0"/>
        <w:jc w:val="center"/>
        <w:rPr>
          <w:b/>
          <w:color w:val="auto"/>
        </w:rPr>
      </w:pPr>
      <w:r>
        <w:rPr>
          <w:b/>
          <w:color w:val="auto"/>
        </w:rPr>
        <w:t>§ 1</w:t>
      </w:r>
    </w:p>
    <w:p w:rsidR="009358EB" w:rsidRPr="00375FEB" w:rsidRDefault="009358EB" w:rsidP="00DF58A2">
      <w:pPr>
        <w:autoSpaceDE w:val="0"/>
        <w:autoSpaceDN w:val="0"/>
        <w:adjustRightInd w:val="0"/>
        <w:jc w:val="center"/>
        <w:rPr>
          <w:b/>
          <w:color w:val="auto"/>
        </w:rPr>
      </w:pPr>
    </w:p>
    <w:p w:rsidR="00DF58A2" w:rsidRPr="001D364E" w:rsidRDefault="00D3790B" w:rsidP="001D3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 xml:space="preserve">Komisję powołuje oraz ustala jej </w:t>
      </w:r>
      <w:r w:rsidRPr="001D364E">
        <w:rPr>
          <w:color w:val="auto"/>
        </w:rPr>
        <w:t>liczebność i skład osobowy Rektor SUM.</w:t>
      </w:r>
    </w:p>
    <w:p w:rsidR="00D3790B" w:rsidRPr="001D364E" w:rsidRDefault="00D3790B" w:rsidP="001D3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auto"/>
        </w:rPr>
      </w:pPr>
      <w:r w:rsidRPr="001D364E">
        <w:rPr>
          <w:color w:val="auto"/>
        </w:rPr>
        <w:t xml:space="preserve">W skład Komisji wchodzi przewodniczący, którego wyznacza Dyrektor Biblioteki </w:t>
      </w:r>
      <w:r w:rsidR="001D364E">
        <w:rPr>
          <w:color w:val="auto"/>
        </w:rPr>
        <w:br/>
      </w:r>
      <w:r w:rsidRPr="001D364E">
        <w:rPr>
          <w:color w:val="auto"/>
        </w:rPr>
        <w:t>i członkowie w liczbie co najmniej 3 osób.</w:t>
      </w:r>
    </w:p>
    <w:p w:rsidR="00D3790B" w:rsidRPr="001D364E" w:rsidRDefault="00D3790B" w:rsidP="001D364E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auto"/>
        </w:rPr>
      </w:pPr>
      <w:r w:rsidRPr="001D364E">
        <w:rPr>
          <w:color w:val="auto"/>
        </w:rPr>
        <w:t>Komisję tworzą pracownicy merytoryczni biblioteki oraz przedstawiciel środowiska naukowego Uczelni.</w:t>
      </w:r>
    </w:p>
    <w:p w:rsidR="00D3790B" w:rsidRDefault="00D3790B" w:rsidP="00D3790B">
      <w:pPr>
        <w:autoSpaceDE w:val="0"/>
        <w:autoSpaceDN w:val="0"/>
        <w:adjustRightInd w:val="0"/>
        <w:jc w:val="center"/>
        <w:rPr>
          <w:b/>
          <w:color w:val="auto"/>
        </w:rPr>
      </w:pPr>
    </w:p>
    <w:p w:rsidR="00D3790B" w:rsidRDefault="00D3790B" w:rsidP="00D3790B">
      <w:pPr>
        <w:autoSpaceDE w:val="0"/>
        <w:autoSpaceDN w:val="0"/>
        <w:adjustRightInd w:val="0"/>
        <w:jc w:val="center"/>
        <w:rPr>
          <w:b/>
          <w:color w:val="auto"/>
        </w:rPr>
      </w:pPr>
      <w:r w:rsidRPr="00375FEB">
        <w:rPr>
          <w:b/>
          <w:color w:val="auto"/>
        </w:rPr>
        <w:t xml:space="preserve">§ </w:t>
      </w:r>
      <w:r>
        <w:rPr>
          <w:b/>
          <w:color w:val="auto"/>
        </w:rPr>
        <w:t>2</w:t>
      </w:r>
    </w:p>
    <w:p w:rsidR="009358EB" w:rsidRPr="00375FEB" w:rsidRDefault="009358EB" w:rsidP="00D3790B">
      <w:pPr>
        <w:autoSpaceDE w:val="0"/>
        <w:autoSpaceDN w:val="0"/>
        <w:adjustRightInd w:val="0"/>
        <w:jc w:val="center"/>
        <w:rPr>
          <w:b/>
          <w:color w:val="auto"/>
        </w:rPr>
      </w:pPr>
    </w:p>
    <w:p w:rsidR="00D3790B" w:rsidRDefault="00D3790B" w:rsidP="00D3790B">
      <w:pPr>
        <w:pStyle w:val="Akapitzlist"/>
        <w:numPr>
          <w:ilvl w:val="0"/>
          <w:numId w:val="1"/>
        </w:numPr>
        <w:rPr>
          <w:rFonts w:cs="Arial"/>
          <w:color w:val="auto"/>
          <w:szCs w:val="15"/>
        </w:rPr>
      </w:pPr>
      <w:r w:rsidRPr="004F088E">
        <w:rPr>
          <w:rFonts w:cs="Arial"/>
          <w:color w:val="auto"/>
          <w:szCs w:val="15"/>
        </w:rPr>
        <w:t>Do zadań Komisji należy</w:t>
      </w:r>
      <w:r>
        <w:rPr>
          <w:rFonts w:cs="Arial"/>
          <w:color w:val="auto"/>
          <w:szCs w:val="15"/>
        </w:rPr>
        <w:t xml:space="preserve"> prowadzenie selekcji zbiorów.</w:t>
      </w:r>
    </w:p>
    <w:p w:rsidR="00D3790B" w:rsidRPr="002B3C41" w:rsidRDefault="00D3790B" w:rsidP="002B3C41">
      <w:pPr>
        <w:pStyle w:val="Akapitzlist"/>
        <w:numPr>
          <w:ilvl w:val="0"/>
          <w:numId w:val="1"/>
        </w:numPr>
        <w:rPr>
          <w:rFonts w:cs="Arial"/>
          <w:color w:val="auto"/>
          <w:szCs w:val="15"/>
        </w:rPr>
      </w:pPr>
      <w:r w:rsidRPr="002B3C41">
        <w:rPr>
          <w:rFonts w:cs="Arial"/>
          <w:color w:val="auto"/>
          <w:szCs w:val="15"/>
        </w:rPr>
        <w:t>Selekcji podlegają materiały biblioteczne:</w:t>
      </w:r>
    </w:p>
    <w:p w:rsidR="00D3790B" w:rsidRDefault="00D3790B" w:rsidP="00D3790B">
      <w:pPr>
        <w:pStyle w:val="Akapitzlist"/>
        <w:numPr>
          <w:ilvl w:val="0"/>
          <w:numId w:val="5"/>
        </w:numPr>
        <w:rPr>
          <w:rFonts w:cs="Arial"/>
          <w:color w:val="auto"/>
          <w:szCs w:val="15"/>
        </w:rPr>
      </w:pPr>
      <w:r>
        <w:rPr>
          <w:rFonts w:cs="Arial"/>
          <w:color w:val="auto"/>
          <w:szCs w:val="15"/>
        </w:rPr>
        <w:t>zgromadzone w nadmiernej liczbie egzemplarzy</w:t>
      </w:r>
    </w:p>
    <w:p w:rsidR="00D3790B" w:rsidRDefault="00D3790B" w:rsidP="00D3790B">
      <w:pPr>
        <w:pStyle w:val="Akapitzlist"/>
        <w:numPr>
          <w:ilvl w:val="0"/>
          <w:numId w:val="5"/>
        </w:numPr>
        <w:rPr>
          <w:rFonts w:cs="Arial"/>
          <w:color w:val="auto"/>
          <w:szCs w:val="15"/>
        </w:rPr>
      </w:pPr>
      <w:r>
        <w:rPr>
          <w:rFonts w:cs="Arial"/>
          <w:color w:val="auto"/>
          <w:szCs w:val="15"/>
        </w:rPr>
        <w:t>fizycznie zniszczone,</w:t>
      </w:r>
    </w:p>
    <w:p w:rsidR="00D3790B" w:rsidRDefault="00D3790B" w:rsidP="00D3790B">
      <w:pPr>
        <w:pStyle w:val="Akapitzlist"/>
        <w:numPr>
          <w:ilvl w:val="0"/>
          <w:numId w:val="5"/>
        </w:numPr>
        <w:rPr>
          <w:rFonts w:cs="Arial"/>
          <w:color w:val="auto"/>
          <w:szCs w:val="15"/>
        </w:rPr>
      </w:pPr>
      <w:r>
        <w:rPr>
          <w:rFonts w:cs="Arial"/>
          <w:color w:val="auto"/>
          <w:szCs w:val="15"/>
        </w:rPr>
        <w:t>niezwrócone przez czytelnika, za które nie otrzymano ekwiwalentu</w:t>
      </w:r>
      <w:r w:rsidR="002B3C41">
        <w:rPr>
          <w:rFonts w:cs="Arial"/>
          <w:color w:val="auto"/>
          <w:szCs w:val="15"/>
        </w:rPr>
        <w:t>,</w:t>
      </w:r>
    </w:p>
    <w:p w:rsidR="00D3790B" w:rsidRDefault="00D3790B" w:rsidP="00D3790B">
      <w:pPr>
        <w:pStyle w:val="Akapitzlist"/>
        <w:numPr>
          <w:ilvl w:val="0"/>
          <w:numId w:val="5"/>
        </w:numPr>
        <w:rPr>
          <w:rFonts w:cs="Arial"/>
          <w:color w:val="auto"/>
          <w:szCs w:val="15"/>
        </w:rPr>
      </w:pPr>
      <w:r>
        <w:rPr>
          <w:rFonts w:cs="Arial"/>
          <w:color w:val="auto"/>
          <w:szCs w:val="15"/>
        </w:rPr>
        <w:t>niezgodne z profilem gromadzenia zbiorów,</w:t>
      </w:r>
    </w:p>
    <w:p w:rsidR="00D3790B" w:rsidRDefault="00D3790B" w:rsidP="00D3790B">
      <w:pPr>
        <w:pStyle w:val="Akapitzlist"/>
        <w:numPr>
          <w:ilvl w:val="0"/>
          <w:numId w:val="5"/>
        </w:numPr>
        <w:rPr>
          <w:rFonts w:cs="Arial"/>
          <w:color w:val="auto"/>
          <w:szCs w:val="15"/>
        </w:rPr>
      </w:pPr>
      <w:r>
        <w:rPr>
          <w:rFonts w:cs="Arial"/>
          <w:color w:val="auto"/>
          <w:szCs w:val="15"/>
        </w:rPr>
        <w:t>zdezaktualizowane,</w:t>
      </w:r>
    </w:p>
    <w:p w:rsidR="00D3790B" w:rsidRDefault="00D3790B" w:rsidP="00D3790B">
      <w:pPr>
        <w:pStyle w:val="Akapitzlist"/>
        <w:numPr>
          <w:ilvl w:val="0"/>
          <w:numId w:val="5"/>
        </w:numPr>
        <w:rPr>
          <w:rFonts w:cs="Arial"/>
          <w:color w:val="auto"/>
          <w:szCs w:val="15"/>
        </w:rPr>
      </w:pPr>
      <w:r>
        <w:rPr>
          <w:rFonts w:cs="Arial"/>
          <w:color w:val="auto"/>
          <w:szCs w:val="15"/>
        </w:rPr>
        <w:t>niesamodzielne częściowo treści wydawnictw wielotomowych,</w:t>
      </w:r>
    </w:p>
    <w:p w:rsidR="00D3790B" w:rsidRDefault="00D3790B" w:rsidP="00D3790B">
      <w:pPr>
        <w:pStyle w:val="Akapitzlist"/>
        <w:numPr>
          <w:ilvl w:val="0"/>
          <w:numId w:val="5"/>
        </w:numPr>
        <w:rPr>
          <w:rFonts w:cs="Arial"/>
          <w:color w:val="auto"/>
          <w:szCs w:val="15"/>
        </w:rPr>
      </w:pPr>
      <w:r>
        <w:rPr>
          <w:rFonts w:cs="Arial"/>
          <w:color w:val="auto"/>
          <w:szCs w:val="15"/>
        </w:rPr>
        <w:t>nie wypożyczane ponad 10 lat.</w:t>
      </w:r>
    </w:p>
    <w:p w:rsidR="00D3790B" w:rsidRPr="00A11C6F" w:rsidRDefault="00D3790B" w:rsidP="002B3C41">
      <w:pPr>
        <w:pStyle w:val="Akapitzlist"/>
        <w:numPr>
          <w:ilvl w:val="0"/>
          <w:numId w:val="1"/>
        </w:numPr>
        <w:rPr>
          <w:rFonts w:cs="Arial"/>
          <w:color w:val="auto"/>
          <w:szCs w:val="15"/>
        </w:rPr>
      </w:pPr>
      <w:r w:rsidRPr="00A11C6F">
        <w:rPr>
          <w:rFonts w:cs="Arial"/>
          <w:color w:val="auto"/>
          <w:szCs w:val="15"/>
        </w:rPr>
        <w:t>Selekcji nie podlegają:</w:t>
      </w:r>
    </w:p>
    <w:p w:rsidR="00D3790B" w:rsidRPr="00A11C6F" w:rsidRDefault="00D3790B" w:rsidP="001D364E">
      <w:pPr>
        <w:pStyle w:val="Akapitzlist"/>
        <w:numPr>
          <w:ilvl w:val="0"/>
          <w:numId w:val="4"/>
        </w:numPr>
        <w:jc w:val="both"/>
        <w:rPr>
          <w:rFonts w:cs="Arial"/>
          <w:color w:val="auto"/>
          <w:szCs w:val="15"/>
        </w:rPr>
      </w:pPr>
      <w:r w:rsidRPr="00A11C6F">
        <w:rPr>
          <w:rFonts w:cs="Arial"/>
          <w:color w:val="auto"/>
          <w:szCs w:val="15"/>
        </w:rPr>
        <w:t xml:space="preserve">materiały biblioteczne kwalifikujące się do narodowego zasobu bibliotecznego, </w:t>
      </w:r>
      <w:r w:rsidR="001D364E">
        <w:rPr>
          <w:rFonts w:cs="Arial"/>
          <w:color w:val="auto"/>
          <w:szCs w:val="15"/>
        </w:rPr>
        <w:br/>
      </w:r>
      <w:r w:rsidRPr="00A11C6F">
        <w:rPr>
          <w:rFonts w:cs="Arial"/>
          <w:color w:val="auto"/>
          <w:szCs w:val="15"/>
        </w:rPr>
        <w:t xml:space="preserve">z wyjątkiem tych, które nie mieszczą się w profilu zbiorów biblioteki i przeznacza się je do wymiany bądź nieodpłatnego przekazania bibliotece specjalizującej się </w:t>
      </w:r>
      <w:r w:rsidR="009358EB">
        <w:rPr>
          <w:rFonts w:cs="Arial"/>
          <w:color w:val="auto"/>
          <w:szCs w:val="15"/>
        </w:rPr>
        <w:br/>
      </w:r>
      <w:r w:rsidRPr="00A11C6F">
        <w:rPr>
          <w:rFonts w:cs="Arial"/>
          <w:color w:val="auto"/>
          <w:szCs w:val="15"/>
        </w:rPr>
        <w:t>w gromadzeniu materiałów bibliotecznych z określonej dziedziny,</w:t>
      </w:r>
    </w:p>
    <w:p w:rsidR="00D3790B" w:rsidRDefault="00D3790B" w:rsidP="001D364E">
      <w:pPr>
        <w:numPr>
          <w:ilvl w:val="0"/>
          <w:numId w:val="4"/>
        </w:numPr>
        <w:jc w:val="both"/>
        <w:rPr>
          <w:rFonts w:cs="Arial"/>
          <w:color w:val="auto"/>
          <w:szCs w:val="15"/>
        </w:rPr>
      </w:pPr>
      <w:r w:rsidRPr="00111177">
        <w:rPr>
          <w:rFonts w:cs="Arial"/>
          <w:color w:val="auto"/>
          <w:szCs w:val="15"/>
        </w:rPr>
        <w:t>depozyty czasowe i wieczyste, jeżeli deponent zastrzegł sobie prawo zachowania w całości tego depozytu, a biblioteka przyjmująca d</w:t>
      </w:r>
      <w:r>
        <w:rPr>
          <w:rFonts w:cs="Arial"/>
          <w:color w:val="auto"/>
          <w:szCs w:val="15"/>
        </w:rPr>
        <w:t>epozyt wyraziła na to zgodę,</w:t>
      </w:r>
    </w:p>
    <w:p w:rsidR="00D3790B" w:rsidRDefault="00D3790B" w:rsidP="001D364E">
      <w:pPr>
        <w:numPr>
          <w:ilvl w:val="0"/>
          <w:numId w:val="4"/>
        </w:numPr>
        <w:jc w:val="both"/>
        <w:rPr>
          <w:rFonts w:cs="Arial"/>
          <w:color w:val="auto"/>
          <w:szCs w:val="15"/>
        </w:rPr>
      </w:pPr>
      <w:r w:rsidRPr="00111177">
        <w:rPr>
          <w:rFonts w:cs="Arial"/>
          <w:color w:val="auto"/>
          <w:szCs w:val="15"/>
        </w:rPr>
        <w:t>dary, ale tylko w przypadku kiedy biblioteka przyjmująca d</w:t>
      </w:r>
      <w:r>
        <w:rPr>
          <w:rFonts w:cs="Arial"/>
          <w:color w:val="auto"/>
          <w:szCs w:val="15"/>
        </w:rPr>
        <w:t>ary podejmie takie zobowiązanie,</w:t>
      </w:r>
    </w:p>
    <w:p w:rsidR="00D3790B" w:rsidRDefault="00D3790B" w:rsidP="001D364E">
      <w:pPr>
        <w:numPr>
          <w:ilvl w:val="0"/>
          <w:numId w:val="4"/>
        </w:numPr>
        <w:jc w:val="both"/>
        <w:rPr>
          <w:rFonts w:cs="Arial"/>
          <w:color w:val="auto"/>
          <w:szCs w:val="15"/>
        </w:rPr>
      </w:pPr>
      <w:r w:rsidRPr="00111177">
        <w:rPr>
          <w:rFonts w:cs="Arial"/>
          <w:color w:val="auto"/>
          <w:szCs w:val="15"/>
        </w:rPr>
        <w:t>materiały biblioteczne, nawet mniej wartościowe, jeśli stanowią część ważnej</w:t>
      </w:r>
      <w:r>
        <w:rPr>
          <w:rFonts w:cs="Arial"/>
          <w:color w:val="auto"/>
          <w:szCs w:val="15"/>
        </w:rPr>
        <w:t xml:space="preserve"> kolekcji w zbiorach biblioteki,</w:t>
      </w:r>
    </w:p>
    <w:p w:rsidR="00D3790B" w:rsidRDefault="00D3790B" w:rsidP="001D364E">
      <w:pPr>
        <w:numPr>
          <w:ilvl w:val="0"/>
          <w:numId w:val="4"/>
        </w:numPr>
        <w:jc w:val="both"/>
        <w:rPr>
          <w:rFonts w:cs="Arial"/>
          <w:color w:val="auto"/>
          <w:szCs w:val="15"/>
        </w:rPr>
      </w:pPr>
      <w:r w:rsidRPr="00111177">
        <w:rPr>
          <w:rFonts w:cs="Arial"/>
          <w:color w:val="auto"/>
          <w:szCs w:val="15"/>
        </w:rPr>
        <w:t xml:space="preserve">wydawnictwa, w tym dokumenty życia społecznego, treściowo związane </w:t>
      </w:r>
      <w:r w:rsidR="001D364E">
        <w:rPr>
          <w:rFonts w:cs="Arial"/>
          <w:color w:val="auto"/>
          <w:szCs w:val="15"/>
        </w:rPr>
        <w:br/>
      </w:r>
      <w:r w:rsidRPr="00111177">
        <w:rPr>
          <w:rFonts w:cs="Arial"/>
          <w:color w:val="auto"/>
          <w:szCs w:val="15"/>
        </w:rPr>
        <w:t>z regionem lub środowisk</w:t>
      </w:r>
      <w:r>
        <w:rPr>
          <w:rFonts w:cs="Arial"/>
          <w:color w:val="auto"/>
          <w:szCs w:val="15"/>
        </w:rPr>
        <w:t>iem, w którym działa biblioteka,</w:t>
      </w:r>
    </w:p>
    <w:p w:rsidR="002B3C41" w:rsidRPr="002B3C41" w:rsidRDefault="00D3790B" w:rsidP="001D364E">
      <w:pPr>
        <w:numPr>
          <w:ilvl w:val="0"/>
          <w:numId w:val="4"/>
        </w:numPr>
        <w:jc w:val="both"/>
        <w:rPr>
          <w:rFonts w:cs="Arial"/>
          <w:color w:val="auto"/>
          <w:szCs w:val="15"/>
        </w:rPr>
      </w:pPr>
      <w:r w:rsidRPr="002B3C41">
        <w:rPr>
          <w:rFonts w:cs="Arial"/>
          <w:color w:val="auto"/>
          <w:szCs w:val="15"/>
        </w:rPr>
        <w:t>pozycje zawierające cenne dedykacje czy zapiski na marginesach książki, znaki własnościowe o znaczeniu historycznym</w:t>
      </w:r>
      <w:r w:rsidR="002B3C41">
        <w:rPr>
          <w:rFonts w:cs="Arial"/>
          <w:color w:val="auto"/>
          <w:szCs w:val="15"/>
        </w:rPr>
        <w:t>.</w:t>
      </w:r>
    </w:p>
    <w:p w:rsidR="002B3C41" w:rsidRDefault="002B3C41" w:rsidP="002B3C41">
      <w:pPr>
        <w:autoSpaceDE w:val="0"/>
        <w:autoSpaceDN w:val="0"/>
        <w:adjustRightInd w:val="0"/>
        <w:jc w:val="center"/>
        <w:rPr>
          <w:b/>
          <w:color w:val="auto"/>
        </w:rPr>
      </w:pPr>
    </w:p>
    <w:p w:rsidR="002B3C41" w:rsidRDefault="002B3C41" w:rsidP="002B3C41">
      <w:pPr>
        <w:jc w:val="center"/>
        <w:rPr>
          <w:b/>
          <w:color w:val="auto"/>
        </w:rPr>
      </w:pPr>
      <w:r w:rsidRPr="00375FEB">
        <w:rPr>
          <w:b/>
          <w:color w:val="auto"/>
        </w:rPr>
        <w:t xml:space="preserve">§ </w:t>
      </w:r>
      <w:r>
        <w:rPr>
          <w:b/>
          <w:color w:val="auto"/>
        </w:rPr>
        <w:t>3</w:t>
      </w:r>
    </w:p>
    <w:p w:rsidR="001D364E" w:rsidRDefault="001D364E" w:rsidP="002B3C41">
      <w:pPr>
        <w:jc w:val="center"/>
        <w:rPr>
          <w:b/>
          <w:color w:val="auto"/>
        </w:rPr>
      </w:pPr>
    </w:p>
    <w:p w:rsidR="002B3C41" w:rsidRPr="002B3C41" w:rsidRDefault="002B3C41" w:rsidP="002B3C41">
      <w:pPr>
        <w:pStyle w:val="Akapitzlist"/>
        <w:numPr>
          <w:ilvl w:val="0"/>
          <w:numId w:val="9"/>
        </w:numPr>
        <w:rPr>
          <w:rFonts w:cs="Arial"/>
          <w:color w:val="auto"/>
          <w:szCs w:val="15"/>
        </w:rPr>
      </w:pPr>
      <w:r>
        <w:rPr>
          <w:rFonts w:cs="Arial"/>
          <w:color w:val="auto"/>
          <w:szCs w:val="15"/>
        </w:rPr>
        <w:t>Działania podejmowane przez Komisję:</w:t>
      </w:r>
    </w:p>
    <w:p w:rsidR="00D3790B" w:rsidRPr="004F088E" w:rsidRDefault="00D3790B" w:rsidP="001D364E">
      <w:pPr>
        <w:pStyle w:val="Akapitzlist"/>
        <w:numPr>
          <w:ilvl w:val="0"/>
          <w:numId w:val="6"/>
        </w:numPr>
        <w:jc w:val="both"/>
        <w:rPr>
          <w:color w:val="auto"/>
          <w:szCs w:val="15"/>
        </w:rPr>
      </w:pPr>
      <w:r w:rsidRPr="004F088E">
        <w:rPr>
          <w:rFonts w:cs="Arial"/>
          <w:color w:val="auto"/>
          <w:szCs w:val="15"/>
        </w:rPr>
        <w:t xml:space="preserve">stwierdzenie nieprzydatności określonych zbiorów ze względu na zniszczenie, </w:t>
      </w:r>
      <w:r w:rsidRPr="004F088E">
        <w:rPr>
          <w:rFonts w:cs="Arial"/>
          <w:color w:val="auto"/>
          <w:szCs w:val="15"/>
        </w:rPr>
        <w:br/>
        <w:t>uszkodzenie, zdezaktualizowanie, brak zainteresowania czytelników, nadmierną liczbę egzemplarzy,</w:t>
      </w:r>
    </w:p>
    <w:p w:rsidR="00D3790B" w:rsidRPr="002B3C41" w:rsidRDefault="00D3790B" w:rsidP="001D364E">
      <w:pPr>
        <w:numPr>
          <w:ilvl w:val="0"/>
          <w:numId w:val="6"/>
        </w:numPr>
        <w:jc w:val="both"/>
        <w:rPr>
          <w:color w:val="auto"/>
          <w:szCs w:val="15"/>
        </w:rPr>
      </w:pPr>
      <w:r w:rsidRPr="00111177">
        <w:rPr>
          <w:rFonts w:cs="Arial"/>
          <w:color w:val="auto"/>
          <w:szCs w:val="15"/>
        </w:rPr>
        <w:t>sporządzenie wniosku o usunięcie ze</w:t>
      </w:r>
      <w:r>
        <w:rPr>
          <w:rFonts w:cs="Arial"/>
          <w:color w:val="auto"/>
          <w:szCs w:val="15"/>
        </w:rPr>
        <w:t xml:space="preserve"> zbiorów nieprzydatnych pozycji,</w:t>
      </w:r>
    </w:p>
    <w:p w:rsidR="002B3C41" w:rsidRPr="00B26F1B" w:rsidRDefault="002B3C41" w:rsidP="001D364E">
      <w:pPr>
        <w:numPr>
          <w:ilvl w:val="0"/>
          <w:numId w:val="6"/>
        </w:numPr>
        <w:jc w:val="both"/>
        <w:rPr>
          <w:color w:val="auto"/>
          <w:szCs w:val="15"/>
        </w:rPr>
      </w:pPr>
      <w:r>
        <w:rPr>
          <w:rFonts w:cs="Arial"/>
          <w:color w:val="auto"/>
          <w:szCs w:val="15"/>
        </w:rPr>
        <w:lastRenderedPageBreak/>
        <w:t>określenie sposobu postępowania z wyselekcjonowanymi materiałami bibliotecznymi, poprzez kwalifikowanie ich na makulaturę lub na listę druków zbędnych,</w:t>
      </w:r>
    </w:p>
    <w:p w:rsidR="00D3790B" w:rsidRDefault="00397514" w:rsidP="001D364E">
      <w:pPr>
        <w:numPr>
          <w:ilvl w:val="0"/>
          <w:numId w:val="6"/>
        </w:numPr>
        <w:jc w:val="both"/>
        <w:rPr>
          <w:color w:val="auto"/>
          <w:szCs w:val="15"/>
        </w:rPr>
      </w:pPr>
      <w:r>
        <w:rPr>
          <w:color w:val="auto"/>
          <w:szCs w:val="15"/>
        </w:rPr>
        <w:t>sporządzenie protokołów</w:t>
      </w:r>
      <w:r w:rsidR="00D3790B" w:rsidRPr="00111177">
        <w:rPr>
          <w:color w:val="auto"/>
          <w:szCs w:val="15"/>
        </w:rPr>
        <w:t xml:space="preserve"> ubytków dla materiałów wycofanych ze zbiorów </w:t>
      </w:r>
      <w:r w:rsidR="001D364E">
        <w:rPr>
          <w:color w:val="auto"/>
          <w:szCs w:val="15"/>
        </w:rPr>
        <w:br/>
      </w:r>
      <w:r w:rsidR="00D3790B" w:rsidRPr="00111177">
        <w:rPr>
          <w:color w:val="auto"/>
          <w:szCs w:val="15"/>
        </w:rPr>
        <w:t xml:space="preserve">w wyniku selekcji lub </w:t>
      </w:r>
      <w:r>
        <w:rPr>
          <w:color w:val="auto"/>
          <w:szCs w:val="15"/>
        </w:rPr>
        <w:t>niezwróconych przez czytelników, za które nie otrzymano ekwiwalentu,</w:t>
      </w:r>
    </w:p>
    <w:p w:rsidR="00D3790B" w:rsidRPr="00397514" w:rsidRDefault="00D3790B" w:rsidP="001D364E">
      <w:pPr>
        <w:numPr>
          <w:ilvl w:val="0"/>
          <w:numId w:val="6"/>
        </w:numPr>
        <w:jc w:val="both"/>
        <w:rPr>
          <w:color w:val="auto"/>
          <w:szCs w:val="15"/>
        </w:rPr>
      </w:pPr>
      <w:r w:rsidRPr="00397514">
        <w:rPr>
          <w:color w:val="auto"/>
          <w:szCs w:val="15"/>
        </w:rPr>
        <w:t>wpis</w:t>
      </w:r>
      <w:r w:rsidR="00397514" w:rsidRPr="00397514">
        <w:rPr>
          <w:color w:val="auto"/>
          <w:szCs w:val="15"/>
        </w:rPr>
        <w:t>yw</w:t>
      </w:r>
      <w:r w:rsidRPr="00397514">
        <w:rPr>
          <w:color w:val="auto"/>
          <w:szCs w:val="15"/>
        </w:rPr>
        <w:t>anie do reje</w:t>
      </w:r>
      <w:r w:rsidR="00397514">
        <w:rPr>
          <w:color w:val="auto"/>
          <w:szCs w:val="15"/>
        </w:rPr>
        <w:t>stru ubytków protokołów ubytków.</w:t>
      </w:r>
    </w:p>
    <w:p w:rsidR="00D3790B" w:rsidRDefault="00D3790B" w:rsidP="001D364E">
      <w:pPr>
        <w:pStyle w:val="Akapitzlist"/>
        <w:numPr>
          <w:ilvl w:val="0"/>
          <w:numId w:val="9"/>
        </w:numPr>
        <w:jc w:val="both"/>
        <w:rPr>
          <w:color w:val="auto"/>
          <w:szCs w:val="15"/>
        </w:rPr>
      </w:pPr>
      <w:r w:rsidRPr="00397514">
        <w:rPr>
          <w:color w:val="auto"/>
          <w:szCs w:val="15"/>
        </w:rPr>
        <w:t>Wzór protokołu</w:t>
      </w:r>
      <w:r w:rsidR="00397514">
        <w:rPr>
          <w:color w:val="auto"/>
          <w:szCs w:val="15"/>
        </w:rPr>
        <w:t xml:space="preserve"> ubytku stanowi </w:t>
      </w:r>
      <w:r w:rsidR="001D364E">
        <w:rPr>
          <w:color w:val="auto"/>
          <w:szCs w:val="15"/>
        </w:rPr>
        <w:t>Załącznik N</w:t>
      </w:r>
      <w:r w:rsidR="00397514">
        <w:rPr>
          <w:color w:val="auto"/>
          <w:szCs w:val="15"/>
        </w:rPr>
        <w:t xml:space="preserve">r </w:t>
      </w:r>
      <w:r w:rsidR="001D364E">
        <w:rPr>
          <w:color w:val="auto"/>
          <w:szCs w:val="15"/>
        </w:rPr>
        <w:t>1</w:t>
      </w:r>
      <w:r w:rsidRPr="00397514">
        <w:rPr>
          <w:color w:val="auto"/>
          <w:szCs w:val="15"/>
        </w:rPr>
        <w:t xml:space="preserve"> do </w:t>
      </w:r>
      <w:r w:rsidR="00397514">
        <w:rPr>
          <w:color w:val="auto"/>
          <w:szCs w:val="15"/>
        </w:rPr>
        <w:t xml:space="preserve">niniejszego </w:t>
      </w:r>
      <w:r w:rsidR="001D364E">
        <w:rPr>
          <w:color w:val="auto"/>
          <w:szCs w:val="15"/>
        </w:rPr>
        <w:t>Regulaminu</w:t>
      </w:r>
      <w:r w:rsidR="00397514">
        <w:rPr>
          <w:color w:val="auto"/>
          <w:szCs w:val="15"/>
        </w:rPr>
        <w:t>.</w:t>
      </w:r>
    </w:p>
    <w:p w:rsidR="00397514" w:rsidRDefault="00397514" w:rsidP="00397514">
      <w:pPr>
        <w:rPr>
          <w:color w:val="auto"/>
          <w:szCs w:val="15"/>
        </w:rPr>
      </w:pPr>
    </w:p>
    <w:p w:rsidR="00397514" w:rsidRDefault="00397514" w:rsidP="00397514">
      <w:pPr>
        <w:jc w:val="center"/>
        <w:rPr>
          <w:b/>
          <w:color w:val="auto"/>
        </w:rPr>
      </w:pPr>
      <w:r w:rsidRPr="00375FEB">
        <w:rPr>
          <w:b/>
          <w:color w:val="auto"/>
        </w:rPr>
        <w:t xml:space="preserve">§ </w:t>
      </w:r>
      <w:r>
        <w:rPr>
          <w:b/>
          <w:color w:val="auto"/>
        </w:rPr>
        <w:t>4</w:t>
      </w:r>
    </w:p>
    <w:p w:rsidR="00397514" w:rsidRPr="00397514" w:rsidRDefault="00397514" w:rsidP="00397514">
      <w:pPr>
        <w:rPr>
          <w:color w:val="auto"/>
          <w:szCs w:val="15"/>
        </w:rPr>
      </w:pPr>
    </w:p>
    <w:p w:rsidR="00D3790B" w:rsidRDefault="00D3790B" w:rsidP="001D364E">
      <w:pPr>
        <w:pStyle w:val="Akapitzlist"/>
        <w:numPr>
          <w:ilvl w:val="0"/>
          <w:numId w:val="10"/>
        </w:numPr>
        <w:jc w:val="both"/>
        <w:rPr>
          <w:color w:val="auto"/>
          <w:szCs w:val="15"/>
        </w:rPr>
      </w:pPr>
      <w:r w:rsidRPr="00397514">
        <w:rPr>
          <w:color w:val="auto"/>
          <w:szCs w:val="15"/>
        </w:rPr>
        <w:t xml:space="preserve">Przewodniczący Komisji przedstawia dyrektorowi Biblioteki do akceptacji wnioski </w:t>
      </w:r>
      <w:r w:rsidR="001D364E">
        <w:rPr>
          <w:color w:val="auto"/>
          <w:szCs w:val="15"/>
        </w:rPr>
        <w:br/>
      </w:r>
      <w:r w:rsidRPr="00397514">
        <w:rPr>
          <w:rFonts w:cs="Arial"/>
          <w:color w:val="auto"/>
          <w:szCs w:val="15"/>
        </w:rPr>
        <w:t>o usunięcie ze zbiorów nieprzydatnych pozycji</w:t>
      </w:r>
      <w:r w:rsidR="00397514">
        <w:rPr>
          <w:color w:val="auto"/>
          <w:szCs w:val="15"/>
        </w:rPr>
        <w:t xml:space="preserve"> lub niezwróconych przez czytelnika, za które nie otrzymano ekwiwalentu.</w:t>
      </w:r>
    </w:p>
    <w:p w:rsidR="00D3790B" w:rsidRPr="001D364E" w:rsidRDefault="00D3790B" w:rsidP="001D364E">
      <w:pPr>
        <w:pStyle w:val="Akapitzlist"/>
        <w:numPr>
          <w:ilvl w:val="0"/>
          <w:numId w:val="10"/>
        </w:numPr>
        <w:jc w:val="both"/>
        <w:rPr>
          <w:color w:val="auto"/>
          <w:szCs w:val="15"/>
        </w:rPr>
      </w:pPr>
      <w:r w:rsidRPr="00397514">
        <w:rPr>
          <w:color w:val="auto"/>
          <w:szCs w:val="15"/>
        </w:rPr>
        <w:t>Po akceptacji przez</w:t>
      </w:r>
      <w:r w:rsidR="001D364E">
        <w:rPr>
          <w:color w:val="auto"/>
          <w:szCs w:val="15"/>
        </w:rPr>
        <w:t xml:space="preserve"> D</w:t>
      </w:r>
      <w:r w:rsidRPr="00397514">
        <w:rPr>
          <w:color w:val="auto"/>
          <w:szCs w:val="15"/>
        </w:rPr>
        <w:t>yrektora Biblioteki wniosków</w:t>
      </w:r>
      <w:r w:rsidR="00397514">
        <w:rPr>
          <w:color w:val="auto"/>
          <w:szCs w:val="15"/>
        </w:rPr>
        <w:t>,</w:t>
      </w:r>
      <w:r w:rsidRPr="00397514">
        <w:rPr>
          <w:color w:val="auto"/>
          <w:szCs w:val="15"/>
        </w:rPr>
        <w:t xml:space="preserve"> </w:t>
      </w:r>
      <w:r w:rsidRPr="00397514">
        <w:rPr>
          <w:rFonts w:cs="Arial"/>
          <w:color w:val="auto"/>
          <w:szCs w:val="15"/>
        </w:rPr>
        <w:t>o</w:t>
      </w:r>
      <w:r w:rsidR="00397514">
        <w:rPr>
          <w:rFonts w:cs="Arial"/>
          <w:color w:val="auto"/>
          <w:szCs w:val="15"/>
        </w:rPr>
        <w:t xml:space="preserve"> których mowa w ust. 1, </w:t>
      </w:r>
      <w:r w:rsidRPr="00397514">
        <w:rPr>
          <w:color w:val="auto"/>
          <w:szCs w:val="15"/>
        </w:rPr>
        <w:t xml:space="preserve">Przewodniczący Komisji </w:t>
      </w:r>
      <w:r w:rsidRPr="001D364E">
        <w:rPr>
          <w:color w:val="auto"/>
          <w:szCs w:val="15"/>
        </w:rPr>
        <w:t xml:space="preserve">przekazuje </w:t>
      </w:r>
      <w:r w:rsidR="00397514" w:rsidRPr="001D364E">
        <w:rPr>
          <w:color w:val="auto"/>
          <w:szCs w:val="15"/>
        </w:rPr>
        <w:t>protokoły ubytków do zaopiniowania przez Prorektora ds.</w:t>
      </w:r>
      <w:r w:rsidR="001001E0" w:rsidRPr="001D364E">
        <w:rPr>
          <w:color w:val="auto"/>
          <w:szCs w:val="15"/>
        </w:rPr>
        <w:t xml:space="preserve"> Nauki oraz</w:t>
      </w:r>
      <w:r w:rsidR="00397514" w:rsidRPr="001D364E">
        <w:rPr>
          <w:color w:val="auto"/>
          <w:szCs w:val="15"/>
        </w:rPr>
        <w:t xml:space="preserve"> Kwestora, a następnie do zatwierdzenia przez Kanclerza SUM.</w:t>
      </w:r>
    </w:p>
    <w:p w:rsidR="001001E0" w:rsidRPr="001D364E" w:rsidRDefault="001001E0" w:rsidP="001001E0">
      <w:pPr>
        <w:jc w:val="center"/>
        <w:rPr>
          <w:b/>
          <w:color w:val="auto"/>
        </w:rPr>
      </w:pPr>
    </w:p>
    <w:p w:rsidR="001001E0" w:rsidRDefault="001001E0" w:rsidP="001001E0">
      <w:pPr>
        <w:jc w:val="center"/>
        <w:rPr>
          <w:b/>
          <w:color w:val="auto"/>
        </w:rPr>
      </w:pPr>
      <w:r w:rsidRPr="001D364E">
        <w:rPr>
          <w:b/>
          <w:color w:val="auto"/>
        </w:rPr>
        <w:t>§ 5</w:t>
      </w:r>
    </w:p>
    <w:p w:rsidR="001D364E" w:rsidRPr="001D364E" w:rsidRDefault="001D364E" w:rsidP="001001E0">
      <w:pPr>
        <w:jc w:val="center"/>
        <w:rPr>
          <w:b/>
          <w:color w:val="auto"/>
        </w:rPr>
      </w:pPr>
    </w:p>
    <w:p w:rsidR="001001E0" w:rsidRPr="001D364E" w:rsidRDefault="001001E0" w:rsidP="001D364E">
      <w:pPr>
        <w:pStyle w:val="Akapitzlist"/>
        <w:numPr>
          <w:ilvl w:val="0"/>
          <w:numId w:val="12"/>
        </w:numPr>
        <w:jc w:val="both"/>
        <w:rPr>
          <w:color w:val="auto"/>
        </w:rPr>
      </w:pPr>
      <w:r w:rsidRPr="001D364E">
        <w:rPr>
          <w:color w:val="auto"/>
        </w:rPr>
        <w:t>Po spełnieniu warunków określonych w § 4, ubytki wykreśla się z ksiąg inwentarzowych i wpisuje do rejestru ubytków.</w:t>
      </w:r>
    </w:p>
    <w:p w:rsidR="001001E0" w:rsidRPr="001D364E" w:rsidRDefault="001001E0" w:rsidP="001D364E">
      <w:pPr>
        <w:pStyle w:val="Akapitzlist"/>
        <w:numPr>
          <w:ilvl w:val="0"/>
          <w:numId w:val="12"/>
        </w:numPr>
        <w:jc w:val="both"/>
        <w:rPr>
          <w:color w:val="auto"/>
        </w:rPr>
      </w:pPr>
      <w:r w:rsidRPr="001D364E">
        <w:rPr>
          <w:color w:val="auto"/>
        </w:rPr>
        <w:t>Zestawienie finansowo-księgowe ubytkowanych w danym roku materiałów bibliotecznych przedkłada się do Kwestury SUM w terminie do końca stycznia roku następnego.</w:t>
      </w:r>
    </w:p>
    <w:p w:rsidR="00B45E1F" w:rsidRPr="001D364E" w:rsidRDefault="00B45E1F" w:rsidP="001001E0">
      <w:pPr>
        <w:rPr>
          <w:color w:val="auto"/>
        </w:rPr>
      </w:pPr>
      <w:r w:rsidRPr="001D364E">
        <w:rPr>
          <w:color w:val="auto"/>
        </w:rPr>
        <w:br w:type="page"/>
      </w:r>
    </w:p>
    <w:p w:rsidR="00B45E1F" w:rsidRPr="001D364E" w:rsidRDefault="00B45E1F" w:rsidP="001D364E">
      <w:pPr>
        <w:ind w:left="7080"/>
        <w:rPr>
          <w:color w:val="auto"/>
          <w:sz w:val="20"/>
          <w:szCs w:val="20"/>
        </w:rPr>
      </w:pPr>
      <w:r w:rsidRPr="001D364E">
        <w:rPr>
          <w:color w:val="auto"/>
          <w:sz w:val="20"/>
          <w:szCs w:val="20"/>
        </w:rPr>
        <w:lastRenderedPageBreak/>
        <w:t xml:space="preserve">Załącznik Nr </w:t>
      </w:r>
      <w:r w:rsidR="001D364E" w:rsidRPr="001D364E">
        <w:rPr>
          <w:color w:val="auto"/>
          <w:sz w:val="20"/>
          <w:szCs w:val="20"/>
        </w:rPr>
        <w:t>1</w:t>
      </w:r>
    </w:p>
    <w:p w:rsidR="001D364E" w:rsidRPr="001D364E" w:rsidRDefault="001D364E" w:rsidP="001D364E">
      <w:pPr>
        <w:ind w:left="7080"/>
        <w:rPr>
          <w:color w:val="auto"/>
          <w:sz w:val="20"/>
          <w:szCs w:val="20"/>
        </w:rPr>
      </w:pPr>
      <w:r w:rsidRPr="001D364E">
        <w:rPr>
          <w:color w:val="auto"/>
          <w:sz w:val="20"/>
          <w:szCs w:val="20"/>
        </w:rPr>
        <w:t>d</w:t>
      </w:r>
      <w:r w:rsidR="00B45E1F" w:rsidRPr="001D364E">
        <w:rPr>
          <w:color w:val="auto"/>
          <w:sz w:val="20"/>
          <w:szCs w:val="20"/>
        </w:rPr>
        <w:t>o</w:t>
      </w:r>
      <w:r w:rsidRPr="001D364E">
        <w:rPr>
          <w:color w:val="auto"/>
          <w:sz w:val="20"/>
          <w:szCs w:val="20"/>
        </w:rPr>
        <w:t xml:space="preserve"> Komisji ds. Selekcji </w:t>
      </w:r>
    </w:p>
    <w:p w:rsidR="001D364E" w:rsidRPr="001D364E" w:rsidRDefault="001D364E" w:rsidP="001D364E">
      <w:pPr>
        <w:ind w:left="7080"/>
        <w:rPr>
          <w:color w:val="auto"/>
          <w:sz w:val="20"/>
          <w:szCs w:val="20"/>
        </w:rPr>
      </w:pPr>
      <w:r w:rsidRPr="001D364E">
        <w:rPr>
          <w:color w:val="auto"/>
          <w:sz w:val="20"/>
          <w:szCs w:val="20"/>
        </w:rPr>
        <w:t xml:space="preserve">i Ubytków Materiałów </w:t>
      </w:r>
    </w:p>
    <w:p w:rsidR="001D364E" w:rsidRPr="001D364E" w:rsidRDefault="001D364E" w:rsidP="001D364E">
      <w:pPr>
        <w:ind w:left="7080"/>
        <w:rPr>
          <w:color w:val="auto"/>
          <w:sz w:val="20"/>
          <w:szCs w:val="20"/>
        </w:rPr>
      </w:pPr>
      <w:r w:rsidRPr="001D364E">
        <w:rPr>
          <w:color w:val="auto"/>
          <w:sz w:val="20"/>
          <w:szCs w:val="20"/>
        </w:rPr>
        <w:t>Bibliotecznych SUM</w:t>
      </w:r>
    </w:p>
    <w:p w:rsidR="00DF58A2" w:rsidRPr="001D364E" w:rsidRDefault="00DF58A2" w:rsidP="00DF58A2">
      <w:pPr>
        <w:rPr>
          <w:color w:val="auto"/>
          <w:szCs w:val="15"/>
        </w:rPr>
      </w:pPr>
    </w:p>
    <w:tbl>
      <w:tblPr>
        <w:tblW w:w="9679" w:type="dxa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1587"/>
        <w:gridCol w:w="3624"/>
        <w:gridCol w:w="1830"/>
        <w:gridCol w:w="114"/>
        <w:gridCol w:w="350"/>
        <w:gridCol w:w="289"/>
        <w:gridCol w:w="921"/>
      </w:tblGrid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7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b/>
                <w:bCs/>
                <w:color w:val="auto"/>
              </w:rPr>
            </w:pPr>
            <w:r w:rsidRPr="001D364E">
              <w:rPr>
                <w:b/>
                <w:bCs/>
                <w:color w:val="auto"/>
              </w:rPr>
              <w:t>Protokół komisji w sprawie ubytków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Wpisano do Rejestru Ubytków</w:t>
            </w: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dnia.............................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Nr............</w:t>
            </w: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b/>
                <w:bCs/>
                <w:color w:val="auto"/>
              </w:rPr>
            </w:pPr>
            <w:r w:rsidRPr="001D364E">
              <w:rPr>
                <w:b/>
                <w:bCs/>
                <w:color w:val="auto"/>
              </w:rPr>
              <w:t>PROTOKÓŁ  KOMISJI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b/>
                <w:bCs/>
                <w:color w:val="auto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w sprawie………………………..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z dnia…………………………….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 xml:space="preserve">Komisja w składzie:   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1.............................................</w:t>
            </w: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2...............................................</w:t>
            </w: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3.............................................</w:t>
            </w:r>
          </w:p>
        </w:tc>
        <w:tc>
          <w:tcPr>
            <w:tcW w:w="3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4...............................................</w:t>
            </w: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8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stawia wniosek o wyłączenie ze zbiorów jako..............................................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i skreślenie z inwentarza następujących pozycji:</w:t>
            </w:r>
            <w:r w:rsidR="00B45E1F" w:rsidRPr="001D364E">
              <w:rPr>
                <w:color w:val="auto"/>
              </w:rPr>
              <w:t xml:space="preserve">    (przyczyna)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510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Nr bieżący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  <w:r w:rsidRPr="001D364E">
              <w:rPr>
                <w:color w:val="auto"/>
              </w:rPr>
              <w:t>Nr inwentarza</w:t>
            </w:r>
          </w:p>
        </w:tc>
        <w:tc>
          <w:tcPr>
            <w:tcW w:w="3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  <w:r w:rsidRPr="001D364E">
              <w:rPr>
                <w:color w:val="auto"/>
              </w:rPr>
              <w:t>Autor - Tytuł - Tom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  <w:r w:rsidRPr="001D364E">
              <w:rPr>
                <w:color w:val="auto"/>
              </w:rPr>
              <w:t>Cena lub wartość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  <w:r w:rsidRPr="001D364E">
              <w:rPr>
                <w:color w:val="auto"/>
              </w:rPr>
              <w:t>Uwagi</w:t>
            </w: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  <w:r w:rsidRPr="001D364E">
              <w:rPr>
                <w:color w:val="auto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  <w:r w:rsidRPr="001D364E">
              <w:rPr>
                <w:color w:val="auto"/>
              </w:rPr>
              <w:t>2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  <w:r w:rsidRPr="001D364E">
              <w:rPr>
                <w:color w:val="auto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  <w:r w:rsidRPr="001D364E">
              <w:rPr>
                <w:color w:val="auto"/>
              </w:rPr>
              <w:t>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  <w:r w:rsidRPr="001D364E">
              <w:rPr>
                <w:color w:val="auto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  <w:r w:rsidRPr="001D364E">
              <w:rPr>
                <w:color w:val="auto"/>
              </w:rPr>
              <w:t>6</w:t>
            </w: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  <w:r w:rsidRPr="001D364E">
              <w:rPr>
                <w:color w:val="auto"/>
              </w:rPr>
              <w:t>Razem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...........................................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(podpis kierownika biblioteki)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Podpisy członków Komisji</w:t>
            </w: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69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70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9358EB">
            <w:pPr>
              <w:rPr>
                <w:color w:val="auto"/>
              </w:rPr>
            </w:pPr>
            <w:r w:rsidRPr="001D364E">
              <w:rPr>
                <w:color w:val="auto"/>
              </w:rPr>
              <w:t>1.   .....................................</w:t>
            </w:r>
          </w:p>
        </w:tc>
        <w:tc>
          <w:tcPr>
            <w:tcW w:w="3624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340" w:type="dxa"/>
            <w:gridSpan w:val="5"/>
            <w:tcBorders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340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340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9358EB">
            <w:pPr>
              <w:rPr>
                <w:color w:val="auto"/>
              </w:rPr>
            </w:pPr>
            <w:r w:rsidRPr="001D364E">
              <w:rPr>
                <w:color w:val="auto"/>
              </w:rPr>
              <w:t>2.   .....................................</w:t>
            </w:r>
          </w:p>
        </w:tc>
        <w:tc>
          <w:tcPr>
            <w:tcW w:w="36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340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340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340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9358EB">
            <w:pPr>
              <w:rPr>
                <w:color w:val="auto"/>
              </w:rPr>
            </w:pPr>
            <w:r w:rsidRPr="001D364E">
              <w:rPr>
                <w:color w:val="auto"/>
              </w:rPr>
              <w:t>3.   .....................................</w:t>
            </w:r>
          </w:p>
        </w:tc>
        <w:tc>
          <w:tcPr>
            <w:tcW w:w="36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340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340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</w:p>
        </w:tc>
      </w:tr>
      <w:tr w:rsidR="00DF58A2" w:rsidRPr="001D364E" w:rsidTr="00E81088">
        <w:trPr>
          <w:trHeight w:val="270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center"/>
              <w:rPr>
                <w:color w:val="auto"/>
              </w:rPr>
            </w:pPr>
          </w:p>
        </w:tc>
        <w:tc>
          <w:tcPr>
            <w:tcW w:w="3340" w:type="dxa"/>
            <w:gridSpan w:val="5"/>
            <w:tcBorders>
              <w:top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jc w:val="right"/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6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  <w:r w:rsidRPr="001D364E">
              <w:rPr>
                <w:color w:val="auto"/>
              </w:rPr>
              <w:t>4.   ......................................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  <w:tr w:rsidR="00DF58A2" w:rsidRPr="001D364E" w:rsidTr="00E81088">
        <w:trPr>
          <w:trHeight w:val="255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58A2" w:rsidRPr="001D364E" w:rsidRDefault="00DF58A2" w:rsidP="00046F38">
            <w:pPr>
              <w:rPr>
                <w:color w:val="auto"/>
              </w:rPr>
            </w:pPr>
          </w:p>
        </w:tc>
      </w:tr>
    </w:tbl>
    <w:p w:rsidR="00E81088" w:rsidRPr="001D364E" w:rsidRDefault="00E81088">
      <w:pPr>
        <w:rPr>
          <w:color w:val="auto"/>
        </w:rPr>
      </w:pPr>
      <w:r w:rsidRPr="001D364E">
        <w:rPr>
          <w:color w:val="auto"/>
        </w:rPr>
        <w:t>Opis:</w:t>
      </w:r>
    </w:p>
    <w:p w:rsidR="00E81088" w:rsidRPr="001D364E" w:rsidRDefault="00E81088">
      <w:pPr>
        <w:rPr>
          <w:color w:val="auto"/>
        </w:rPr>
      </w:pPr>
    </w:p>
    <w:p w:rsidR="00E81088" w:rsidRPr="001D364E" w:rsidRDefault="00E81088">
      <w:pPr>
        <w:rPr>
          <w:color w:val="auto"/>
        </w:rPr>
      </w:pPr>
    </w:p>
    <w:p w:rsidR="00E81088" w:rsidRPr="001D364E" w:rsidRDefault="00E81088">
      <w:pPr>
        <w:rPr>
          <w:color w:val="auto"/>
        </w:rPr>
      </w:pPr>
    </w:p>
    <w:p w:rsidR="00E81088" w:rsidRPr="001D364E" w:rsidRDefault="00E81088">
      <w:pPr>
        <w:rPr>
          <w:color w:val="auto"/>
        </w:rPr>
      </w:pPr>
    </w:p>
    <w:p w:rsidR="00E81088" w:rsidRPr="001D364E" w:rsidRDefault="00E81088">
      <w:pPr>
        <w:rPr>
          <w:color w:val="auto"/>
        </w:rPr>
      </w:pPr>
    </w:p>
    <w:p w:rsidR="00E81088" w:rsidRPr="001D364E" w:rsidRDefault="00E81088">
      <w:pPr>
        <w:rPr>
          <w:color w:val="auto"/>
        </w:rPr>
      </w:pPr>
    </w:p>
    <w:p w:rsidR="00E81088" w:rsidRPr="001D364E" w:rsidRDefault="00E81088">
      <w:pPr>
        <w:rPr>
          <w:color w:val="auto"/>
        </w:rPr>
      </w:pPr>
      <w:r w:rsidRPr="001D364E">
        <w:rPr>
          <w:color w:val="auto"/>
        </w:rPr>
        <w:t>………………………</w:t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  <w:t>…………………………..</w:t>
      </w:r>
    </w:p>
    <w:p w:rsidR="00E81088" w:rsidRPr="001D364E" w:rsidRDefault="00E81088">
      <w:pPr>
        <w:rPr>
          <w:color w:val="auto"/>
        </w:rPr>
      </w:pPr>
      <w:r w:rsidRPr="001D364E">
        <w:rPr>
          <w:color w:val="auto"/>
        </w:rPr>
        <w:t xml:space="preserve">  Dyrektor Biblioteki</w:t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  <w:t xml:space="preserve">    Prorektor ds. Nauki</w:t>
      </w:r>
    </w:p>
    <w:p w:rsidR="00E81088" w:rsidRPr="001D364E" w:rsidRDefault="00E81088">
      <w:pPr>
        <w:rPr>
          <w:color w:val="auto"/>
        </w:rPr>
      </w:pPr>
    </w:p>
    <w:p w:rsidR="00E81088" w:rsidRPr="001D364E" w:rsidRDefault="00E81088">
      <w:pPr>
        <w:rPr>
          <w:color w:val="auto"/>
        </w:rPr>
      </w:pPr>
    </w:p>
    <w:p w:rsidR="001D364E" w:rsidRPr="001D364E" w:rsidRDefault="001D364E">
      <w:pPr>
        <w:rPr>
          <w:color w:val="auto"/>
        </w:rPr>
      </w:pPr>
    </w:p>
    <w:p w:rsidR="00E81088" w:rsidRPr="001D364E" w:rsidRDefault="00E81088">
      <w:pPr>
        <w:rPr>
          <w:color w:val="auto"/>
        </w:rPr>
      </w:pPr>
    </w:p>
    <w:p w:rsidR="00E81088" w:rsidRPr="001D364E" w:rsidRDefault="00E81088">
      <w:pPr>
        <w:rPr>
          <w:color w:val="auto"/>
        </w:rPr>
      </w:pPr>
      <w:r w:rsidRPr="001D364E">
        <w:rPr>
          <w:color w:val="auto"/>
        </w:rPr>
        <w:t>Powyższy protokół zatwierdza się</w:t>
      </w:r>
    </w:p>
    <w:p w:rsidR="00E81088" w:rsidRPr="001D364E" w:rsidRDefault="00E81088">
      <w:pPr>
        <w:rPr>
          <w:color w:val="auto"/>
        </w:rPr>
      </w:pPr>
    </w:p>
    <w:p w:rsidR="00E81088" w:rsidRPr="001D364E" w:rsidRDefault="00E81088">
      <w:pPr>
        <w:rPr>
          <w:color w:val="auto"/>
        </w:rPr>
      </w:pPr>
    </w:p>
    <w:p w:rsidR="001D364E" w:rsidRPr="001D364E" w:rsidRDefault="001D364E">
      <w:pPr>
        <w:rPr>
          <w:color w:val="auto"/>
        </w:rPr>
      </w:pPr>
    </w:p>
    <w:p w:rsidR="00E81088" w:rsidRPr="001D364E" w:rsidRDefault="00E81088">
      <w:pPr>
        <w:rPr>
          <w:color w:val="auto"/>
        </w:rPr>
      </w:pPr>
    </w:p>
    <w:p w:rsidR="00E81088" w:rsidRPr="001D364E" w:rsidRDefault="00E81088">
      <w:pPr>
        <w:rPr>
          <w:color w:val="auto"/>
        </w:rPr>
      </w:pPr>
    </w:p>
    <w:p w:rsidR="00E81088" w:rsidRPr="001D364E" w:rsidRDefault="00E81088">
      <w:pPr>
        <w:rPr>
          <w:color w:val="auto"/>
        </w:rPr>
      </w:pPr>
      <w:r w:rsidRPr="001D364E">
        <w:rPr>
          <w:color w:val="auto"/>
        </w:rPr>
        <w:t>……………………….</w:t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  <w:t>…………………………….</w:t>
      </w:r>
    </w:p>
    <w:p w:rsidR="00E81088" w:rsidRPr="001D364E" w:rsidRDefault="00E81088">
      <w:pPr>
        <w:rPr>
          <w:color w:val="auto"/>
        </w:rPr>
      </w:pPr>
      <w:r w:rsidRPr="001D364E">
        <w:rPr>
          <w:color w:val="auto"/>
        </w:rPr>
        <w:t xml:space="preserve">            Kwestor</w:t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</w:r>
      <w:r w:rsidRPr="001D364E">
        <w:rPr>
          <w:color w:val="auto"/>
        </w:rPr>
        <w:tab/>
        <w:t xml:space="preserve">   Kanclerz</w:t>
      </w:r>
    </w:p>
    <w:sectPr w:rsidR="00E81088" w:rsidRPr="001D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43CA"/>
    <w:multiLevelType w:val="hybridMultilevel"/>
    <w:tmpl w:val="D8223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25C86"/>
    <w:multiLevelType w:val="hybridMultilevel"/>
    <w:tmpl w:val="72CC6FF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0A2EB2"/>
    <w:multiLevelType w:val="hybridMultilevel"/>
    <w:tmpl w:val="E7A2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06CA3"/>
    <w:multiLevelType w:val="hybridMultilevel"/>
    <w:tmpl w:val="61FA2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D7B"/>
    <w:multiLevelType w:val="hybridMultilevel"/>
    <w:tmpl w:val="1FBA6B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53EEB"/>
    <w:multiLevelType w:val="hybridMultilevel"/>
    <w:tmpl w:val="190ADE2E"/>
    <w:lvl w:ilvl="0" w:tplc="30F48F12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7D2E62"/>
    <w:multiLevelType w:val="hybridMultilevel"/>
    <w:tmpl w:val="FBB850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BE236A"/>
    <w:multiLevelType w:val="hybridMultilevel"/>
    <w:tmpl w:val="D7988F86"/>
    <w:lvl w:ilvl="0" w:tplc="1012C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351133"/>
    <w:multiLevelType w:val="hybridMultilevel"/>
    <w:tmpl w:val="170EBC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35169"/>
    <w:multiLevelType w:val="hybridMultilevel"/>
    <w:tmpl w:val="1BAC0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75544"/>
    <w:multiLevelType w:val="hybridMultilevel"/>
    <w:tmpl w:val="CF20A50E"/>
    <w:lvl w:ilvl="0" w:tplc="13C02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454DBB"/>
    <w:multiLevelType w:val="hybridMultilevel"/>
    <w:tmpl w:val="D5A84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C4603"/>
    <w:multiLevelType w:val="hybridMultilevel"/>
    <w:tmpl w:val="45AEB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A2"/>
    <w:rsid w:val="001001E0"/>
    <w:rsid w:val="00142B86"/>
    <w:rsid w:val="001D364E"/>
    <w:rsid w:val="002B3C41"/>
    <w:rsid w:val="00397514"/>
    <w:rsid w:val="003C1CA3"/>
    <w:rsid w:val="003D146F"/>
    <w:rsid w:val="00554903"/>
    <w:rsid w:val="007F7451"/>
    <w:rsid w:val="009358EB"/>
    <w:rsid w:val="00A42958"/>
    <w:rsid w:val="00A65745"/>
    <w:rsid w:val="00B45E1F"/>
    <w:rsid w:val="00B53B4F"/>
    <w:rsid w:val="00BD7B59"/>
    <w:rsid w:val="00D049C1"/>
    <w:rsid w:val="00D3790B"/>
    <w:rsid w:val="00DF58A2"/>
    <w:rsid w:val="00E8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A4AD0-3A56-4581-97CB-0DC8FBE9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8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8A2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rsid w:val="00DF58A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color w:val="auto"/>
    </w:rPr>
  </w:style>
  <w:style w:type="character" w:customStyle="1" w:styleId="TekstpodstawowyZnak">
    <w:name w:val="Tekst podstawowy Znak"/>
    <w:basedOn w:val="Domylnaczcionkaakapitu"/>
    <w:uiPriority w:val="99"/>
    <w:semiHidden/>
    <w:rsid w:val="00DF58A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Znak1">
    <w:name w:val="Tekst podstawowy Znak1"/>
    <w:link w:val="Tekstpodstawowy"/>
    <w:uiPriority w:val="99"/>
    <w:rsid w:val="00DF58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8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8EB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Zwolańska</cp:lastModifiedBy>
  <cp:revision>5</cp:revision>
  <cp:lastPrinted>2019-03-27T10:35:00Z</cp:lastPrinted>
  <dcterms:created xsi:type="dcterms:W3CDTF">2019-03-27T08:58:00Z</dcterms:created>
  <dcterms:modified xsi:type="dcterms:W3CDTF">2019-04-03T12:14:00Z</dcterms:modified>
</cp:coreProperties>
</file>