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7950" w:rsidRDefault="00A67950" w:rsidP="00A064C8">
      <w:pPr>
        <w:pStyle w:val="Tekstpodstawowy"/>
        <w:spacing w:line="240" w:lineRule="auto"/>
        <w:ind w:left="6372"/>
        <w:jc w:val="left"/>
        <w:rPr>
          <w:sz w:val="20"/>
          <w:szCs w:val="20"/>
        </w:rPr>
      </w:pPr>
      <w:r>
        <w:rPr>
          <w:sz w:val="20"/>
          <w:szCs w:val="20"/>
        </w:rPr>
        <w:t xml:space="preserve">Załącznik Nr 1 </w:t>
      </w:r>
    </w:p>
    <w:p w:rsidR="00A67950" w:rsidRPr="00E02D44" w:rsidRDefault="00A67950" w:rsidP="00D95B79">
      <w:pPr>
        <w:pStyle w:val="Tekstpodstawowy"/>
        <w:spacing w:line="240" w:lineRule="auto"/>
        <w:ind w:left="6372"/>
        <w:jc w:val="left"/>
        <w:rPr>
          <w:sz w:val="20"/>
          <w:szCs w:val="20"/>
        </w:rPr>
      </w:pPr>
      <w:r w:rsidRPr="00E02D44">
        <w:rPr>
          <w:sz w:val="20"/>
          <w:szCs w:val="20"/>
        </w:rPr>
        <w:t xml:space="preserve">do </w:t>
      </w:r>
      <w:r>
        <w:rPr>
          <w:sz w:val="20"/>
          <w:szCs w:val="20"/>
        </w:rPr>
        <w:t>Zarządzenia</w:t>
      </w:r>
      <w:r w:rsidRPr="00E02D44">
        <w:rPr>
          <w:sz w:val="20"/>
          <w:szCs w:val="20"/>
        </w:rPr>
        <w:t xml:space="preserve"> Nr</w:t>
      </w:r>
      <w:r w:rsidR="009C6C7A">
        <w:rPr>
          <w:sz w:val="20"/>
          <w:szCs w:val="20"/>
        </w:rPr>
        <w:t xml:space="preserve"> 136/2019</w:t>
      </w:r>
      <w:r>
        <w:rPr>
          <w:sz w:val="20"/>
          <w:szCs w:val="20"/>
        </w:rPr>
        <w:t xml:space="preserve"> </w:t>
      </w:r>
    </w:p>
    <w:p w:rsidR="00A67950" w:rsidRDefault="009C6C7A" w:rsidP="004B5B37">
      <w:pPr>
        <w:pStyle w:val="Tekstpodstawowy"/>
        <w:spacing w:line="240" w:lineRule="auto"/>
        <w:ind w:left="6372"/>
        <w:jc w:val="left"/>
        <w:rPr>
          <w:sz w:val="20"/>
          <w:szCs w:val="20"/>
        </w:rPr>
      </w:pPr>
      <w:r>
        <w:rPr>
          <w:sz w:val="20"/>
          <w:szCs w:val="20"/>
        </w:rPr>
        <w:t>z dnia 09.08.</w:t>
      </w:r>
      <w:r w:rsidR="00A67950">
        <w:rPr>
          <w:sz w:val="20"/>
          <w:szCs w:val="20"/>
        </w:rPr>
        <w:t xml:space="preserve">2019 </w:t>
      </w:r>
      <w:r w:rsidR="00A67950" w:rsidRPr="00E02D44">
        <w:rPr>
          <w:sz w:val="20"/>
          <w:szCs w:val="20"/>
        </w:rPr>
        <w:t xml:space="preserve">r. </w:t>
      </w:r>
    </w:p>
    <w:p w:rsidR="00A67950" w:rsidRPr="00E02D44" w:rsidRDefault="00A67950" w:rsidP="00A064C8">
      <w:pPr>
        <w:pStyle w:val="Tekstpodstawowy"/>
        <w:spacing w:line="240" w:lineRule="auto"/>
        <w:ind w:left="6372"/>
        <w:jc w:val="left"/>
        <w:rPr>
          <w:sz w:val="20"/>
          <w:szCs w:val="20"/>
        </w:rPr>
      </w:pPr>
    </w:p>
    <w:p w:rsidR="00A67950" w:rsidRPr="00E02D44" w:rsidRDefault="00A67950" w:rsidP="00A064C8">
      <w:pPr>
        <w:pStyle w:val="Tekstpodstawowy"/>
        <w:spacing w:line="240" w:lineRule="auto"/>
        <w:jc w:val="center"/>
      </w:pPr>
    </w:p>
    <w:p w:rsidR="00A67950" w:rsidRDefault="00A67950" w:rsidP="00A064C8">
      <w:pPr>
        <w:pStyle w:val="Tekstpodstawowy"/>
        <w:spacing w:line="240" w:lineRule="auto"/>
        <w:jc w:val="center"/>
        <w:rPr>
          <w:b/>
          <w:bCs/>
        </w:rPr>
      </w:pPr>
      <w:r w:rsidRPr="00F600C6">
        <w:rPr>
          <w:b/>
          <w:bCs/>
        </w:rPr>
        <w:t xml:space="preserve">Zasady pobierania opłat za usługi edukacyjne na studiach </w:t>
      </w:r>
      <w:r w:rsidRPr="00E02D44">
        <w:rPr>
          <w:b/>
          <w:bCs/>
        </w:rPr>
        <w:t>w Śląskim Uniwersytecie Medycznym w Katowicach</w:t>
      </w:r>
    </w:p>
    <w:p w:rsidR="00A67950" w:rsidRDefault="00A67950" w:rsidP="00A064C8">
      <w:pPr>
        <w:pStyle w:val="Nagwek2"/>
        <w:jc w:val="center"/>
        <w:rPr>
          <w:sz w:val="22"/>
          <w:szCs w:val="22"/>
        </w:rPr>
      </w:pPr>
    </w:p>
    <w:p w:rsidR="00A67950" w:rsidRDefault="00A67950" w:rsidP="00A064C8">
      <w:pPr>
        <w:pStyle w:val="Nagwek2"/>
        <w:rPr>
          <w:i/>
        </w:rPr>
      </w:pPr>
    </w:p>
    <w:p w:rsidR="00A67950" w:rsidRDefault="00A67950" w:rsidP="00A064C8">
      <w:pPr>
        <w:pStyle w:val="Nagwek2"/>
        <w:rPr>
          <w:i/>
        </w:rPr>
      </w:pPr>
      <w:r w:rsidRPr="00B81C08">
        <w:t>I. Postanowienia ogólne</w:t>
      </w:r>
    </w:p>
    <w:p w:rsidR="00A67950" w:rsidRPr="00E02D44" w:rsidRDefault="00A67950" w:rsidP="00A064C8">
      <w:pPr>
        <w:ind w:left="360"/>
        <w:jc w:val="center"/>
        <w:rPr>
          <w:b/>
          <w:bCs/>
        </w:rPr>
      </w:pPr>
      <w:r w:rsidRPr="00E02D44">
        <w:rPr>
          <w:b/>
          <w:bCs/>
        </w:rPr>
        <w:t>§ 1</w:t>
      </w:r>
    </w:p>
    <w:p w:rsidR="00A67950" w:rsidRPr="00E02D44" w:rsidRDefault="00A67950" w:rsidP="00A064C8">
      <w:pPr>
        <w:ind w:left="360"/>
        <w:jc w:val="both"/>
      </w:pPr>
      <w:bookmarkStart w:id="0" w:name="_GoBack"/>
      <w:bookmarkEnd w:id="0"/>
    </w:p>
    <w:p w:rsidR="00A67950" w:rsidRPr="00E02D44" w:rsidRDefault="00A67950" w:rsidP="00A064C8">
      <w:pPr>
        <w:jc w:val="both"/>
      </w:pPr>
      <w:r w:rsidRPr="00E02D44">
        <w:t>Użyte w niniejszy</w:t>
      </w:r>
      <w:r>
        <w:t>ch</w:t>
      </w:r>
      <w:r w:rsidRPr="00E02D44">
        <w:t xml:space="preserve"> </w:t>
      </w:r>
      <w:r>
        <w:t>Zasadach</w:t>
      </w:r>
      <w:r w:rsidRPr="00E02D44">
        <w:t xml:space="preserve"> określenia oznaczają:</w:t>
      </w:r>
    </w:p>
    <w:p w:rsidR="00A67950" w:rsidRDefault="00A67950" w:rsidP="00DB038B">
      <w:pPr>
        <w:numPr>
          <w:ilvl w:val="0"/>
          <w:numId w:val="4"/>
        </w:numPr>
        <w:tabs>
          <w:tab w:val="clear" w:pos="720"/>
          <w:tab w:val="num" w:pos="360"/>
        </w:tabs>
        <w:ind w:left="360"/>
        <w:jc w:val="both"/>
      </w:pPr>
      <w:r w:rsidRPr="00E02D44">
        <w:t xml:space="preserve">Uczelnia – Śląski Uniwersytet Medyczny w Katowicach, </w:t>
      </w:r>
    </w:p>
    <w:p w:rsidR="00A67950" w:rsidRPr="00E02D44" w:rsidRDefault="00A67950" w:rsidP="00F033B0">
      <w:pPr>
        <w:numPr>
          <w:ilvl w:val="0"/>
          <w:numId w:val="4"/>
        </w:numPr>
        <w:tabs>
          <w:tab w:val="clear" w:pos="720"/>
          <w:tab w:val="num" w:pos="360"/>
        </w:tabs>
        <w:ind w:left="360"/>
        <w:jc w:val="both"/>
      </w:pPr>
      <w:r w:rsidRPr="00E02D44">
        <w:t>studia – studia wyższe, studia podyplomowe,</w:t>
      </w:r>
    </w:p>
    <w:p w:rsidR="00A67950" w:rsidRPr="00E02D44" w:rsidRDefault="00A67950" w:rsidP="00DB038B">
      <w:pPr>
        <w:numPr>
          <w:ilvl w:val="0"/>
          <w:numId w:val="4"/>
        </w:numPr>
        <w:tabs>
          <w:tab w:val="clear" w:pos="720"/>
          <w:tab w:val="num" w:pos="360"/>
        </w:tabs>
        <w:ind w:left="360"/>
        <w:jc w:val="both"/>
      </w:pPr>
      <w:r w:rsidRPr="00E02D44">
        <w:t>studia wyższe – studia pierwszego stopnia, studia drugiego stopnia lub jednolite studia magisterskie, prowadzone przez uczelnię uprawnioną do ich prowadzenia;</w:t>
      </w:r>
    </w:p>
    <w:p w:rsidR="00A67950" w:rsidRPr="00E02D44" w:rsidRDefault="00A67950" w:rsidP="00DB038B">
      <w:pPr>
        <w:numPr>
          <w:ilvl w:val="0"/>
          <w:numId w:val="4"/>
        </w:numPr>
        <w:tabs>
          <w:tab w:val="clear" w:pos="720"/>
          <w:tab w:val="num" w:pos="360"/>
        </w:tabs>
        <w:ind w:left="360"/>
        <w:jc w:val="both"/>
      </w:pPr>
      <w:r w:rsidRPr="00E02D44">
        <w:t>studia pierwszego stopnia – formę kształcenia, na którą są przyjmowani kandydaci posiadający świadectwo dojrzałości, kończącą się uzyskaniem kwalifikacji pierwszego stopnia;</w:t>
      </w:r>
    </w:p>
    <w:p w:rsidR="00A67950" w:rsidRPr="00E02D44" w:rsidRDefault="00A67950" w:rsidP="00DB038B">
      <w:pPr>
        <w:numPr>
          <w:ilvl w:val="0"/>
          <w:numId w:val="4"/>
        </w:numPr>
        <w:tabs>
          <w:tab w:val="clear" w:pos="720"/>
          <w:tab w:val="num" w:pos="360"/>
        </w:tabs>
        <w:ind w:left="360"/>
        <w:jc w:val="both"/>
      </w:pPr>
      <w:r w:rsidRPr="00E02D44">
        <w:t>studia drugiego stopnia –</w:t>
      </w:r>
      <w:r w:rsidRPr="00E02D44">
        <w:tab/>
        <w:t>formę kształcenia, na którą są przyjmowani kandydaci posiadający co najmniej kwalifikacje pierwszego stopnia, kończącą się uzyskaniem kwalifikacji drugiego stopnia;</w:t>
      </w:r>
    </w:p>
    <w:p w:rsidR="00A67950" w:rsidRPr="00E02D44" w:rsidRDefault="00A67950" w:rsidP="00DB038B">
      <w:pPr>
        <w:numPr>
          <w:ilvl w:val="0"/>
          <w:numId w:val="4"/>
        </w:numPr>
        <w:tabs>
          <w:tab w:val="clear" w:pos="720"/>
          <w:tab w:val="num" w:pos="360"/>
        </w:tabs>
        <w:ind w:left="360"/>
        <w:jc w:val="both"/>
      </w:pPr>
      <w:r w:rsidRPr="00E02D44">
        <w:t>jednolite studia magisterskie – formę kształcenia, na którą są przyjmowani kandydaci posiadający świadectwo dojrzałości, kończącą się uzyskaniem kwalifikacji drugiego stopnia;</w:t>
      </w:r>
    </w:p>
    <w:p w:rsidR="00A67950" w:rsidRPr="00E02D44" w:rsidRDefault="00A67950" w:rsidP="00DB038B">
      <w:pPr>
        <w:numPr>
          <w:ilvl w:val="0"/>
          <w:numId w:val="4"/>
        </w:numPr>
        <w:tabs>
          <w:tab w:val="clear" w:pos="720"/>
          <w:tab w:val="num" w:pos="360"/>
        </w:tabs>
        <w:ind w:left="360"/>
        <w:jc w:val="both"/>
      </w:pPr>
      <w:r w:rsidRPr="00E02D44">
        <w:t xml:space="preserve">studia stacjonarne – formę studiów wyższych, </w:t>
      </w:r>
      <w:r>
        <w:t xml:space="preserve">w ramach której co najmniej połowa punktów ECTS objętych programem studiów jest uzyskiwana w ramach zajęć </w:t>
      </w:r>
      <w:r>
        <w:br/>
        <w:t>z bezpośrednim udziałem nauczycieli akademickich lub innych osób prowadzących zajęcia i studentów;</w:t>
      </w:r>
    </w:p>
    <w:p w:rsidR="00A67950" w:rsidRPr="00E02D44" w:rsidRDefault="00A67950" w:rsidP="00DB038B">
      <w:pPr>
        <w:numPr>
          <w:ilvl w:val="0"/>
          <w:numId w:val="4"/>
        </w:numPr>
        <w:tabs>
          <w:tab w:val="clear" w:pos="720"/>
          <w:tab w:val="num" w:pos="360"/>
        </w:tabs>
        <w:ind w:left="360"/>
        <w:jc w:val="both"/>
      </w:pPr>
      <w:r w:rsidRPr="00E02D44">
        <w:t>studia niestacjonarne – formę studiów inną niż studia stacjonarne wskazaną przez Senat Uczelni,</w:t>
      </w:r>
      <w:r>
        <w:t xml:space="preserve"> w ramach której mniej niż połowa punktów ECTS objętych programem studiów może być uzyskiwana z bezpośrednim udziałem nauczycieli akademickich lub innych osób prowadzących zajęcia i studentów;</w:t>
      </w:r>
    </w:p>
    <w:p w:rsidR="00A67950" w:rsidRPr="00E02D44" w:rsidRDefault="00A67950" w:rsidP="00DB038B">
      <w:pPr>
        <w:numPr>
          <w:ilvl w:val="0"/>
          <w:numId w:val="4"/>
        </w:numPr>
        <w:tabs>
          <w:tab w:val="clear" w:pos="720"/>
          <w:tab w:val="num" w:pos="360"/>
        </w:tabs>
        <w:ind w:left="360"/>
        <w:jc w:val="both"/>
      </w:pPr>
      <w:r w:rsidRPr="00E02D44">
        <w:t>studia podyplomowe – formę kształcenia, na którą są przyjmowani kandydaci posiadający kwalifikacje co najmniej pierwszego stopnia, kończące się uzyskaniem kwalifikacji podyplomowych;</w:t>
      </w:r>
    </w:p>
    <w:p w:rsidR="00A67950" w:rsidRPr="00E02D44" w:rsidRDefault="00A67950" w:rsidP="00DB038B">
      <w:pPr>
        <w:numPr>
          <w:ilvl w:val="0"/>
          <w:numId w:val="4"/>
        </w:numPr>
        <w:tabs>
          <w:tab w:val="clear" w:pos="720"/>
          <w:tab w:val="num" w:pos="360"/>
        </w:tabs>
        <w:ind w:left="360"/>
        <w:jc w:val="both"/>
      </w:pPr>
      <w:r w:rsidRPr="00E02D44">
        <w:t>student – osobę kształcącą się na studiach wyższych,</w:t>
      </w:r>
    </w:p>
    <w:p w:rsidR="00A67950" w:rsidRDefault="00A67950" w:rsidP="00DB038B">
      <w:pPr>
        <w:numPr>
          <w:ilvl w:val="0"/>
          <w:numId w:val="4"/>
        </w:numPr>
        <w:tabs>
          <w:tab w:val="clear" w:pos="720"/>
          <w:tab w:val="num" w:pos="360"/>
        </w:tabs>
        <w:ind w:left="360"/>
        <w:jc w:val="both"/>
      </w:pPr>
      <w:r w:rsidRPr="00E02D44">
        <w:t>słuchacz – uc</w:t>
      </w:r>
      <w:r>
        <w:t>zestnika studiów podyplomowych,</w:t>
      </w:r>
    </w:p>
    <w:p w:rsidR="00A67950" w:rsidRDefault="00A67950" w:rsidP="00F033B0">
      <w:pPr>
        <w:numPr>
          <w:ilvl w:val="0"/>
          <w:numId w:val="4"/>
        </w:numPr>
        <w:tabs>
          <w:tab w:val="clear" w:pos="720"/>
          <w:tab w:val="num" w:pos="360"/>
        </w:tabs>
        <w:ind w:left="360"/>
        <w:jc w:val="both"/>
      </w:pPr>
      <w:r w:rsidRPr="00F600C6">
        <w:t xml:space="preserve">ustawa – ustawa z dnia </w:t>
      </w:r>
      <w:r>
        <w:t>20</w:t>
      </w:r>
      <w:r w:rsidRPr="00F600C6">
        <w:t xml:space="preserve"> lipca 20</w:t>
      </w:r>
      <w:r>
        <w:t>18</w:t>
      </w:r>
      <w:r w:rsidRPr="00F600C6">
        <w:t xml:space="preserve"> r. – Prawo o szkolnictwie wyższym</w:t>
      </w:r>
      <w:r>
        <w:t xml:space="preserve"> i nauce </w:t>
      </w:r>
      <w:r w:rsidRPr="003A396E">
        <w:rPr>
          <w:i/>
        </w:rPr>
        <w:t>(Dz.</w:t>
      </w:r>
      <w:r>
        <w:rPr>
          <w:i/>
        </w:rPr>
        <w:t xml:space="preserve"> </w:t>
      </w:r>
      <w:r w:rsidRPr="003A396E">
        <w:rPr>
          <w:i/>
        </w:rPr>
        <w:t>U.</w:t>
      </w:r>
      <w:r>
        <w:rPr>
          <w:i/>
        </w:rPr>
        <w:t xml:space="preserve"> </w:t>
      </w:r>
      <w:r>
        <w:rPr>
          <w:i/>
        </w:rPr>
        <w:br/>
      </w:r>
      <w:r w:rsidRPr="003A396E">
        <w:rPr>
          <w:i/>
        </w:rPr>
        <w:t>z 201</w:t>
      </w:r>
      <w:r>
        <w:rPr>
          <w:i/>
        </w:rPr>
        <w:t xml:space="preserve">8 </w:t>
      </w:r>
      <w:r w:rsidRPr="003A396E">
        <w:rPr>
          <w:i/>
        </w:rPr>
        <w:t xml:space="preserve">r. poz. </w:t>
      </w:r>
      <w:r>
        <w:rPr>
          <w:i/>
        </w:rPr>
        <w:t>1668</w:t>
      </w:r>
      <w:r w:rsidRPr="003A396E">
        <w:rPr>
          <w:i/>
        </w:rPr>
        <w:t xml:space="preserve"> z </w:t>
      </w:r>
      <w:proofErr w:type="spellStart"/>
      <w:r w:rsidRPr="003A396E">
        <w:rPr>
          <w:i/>
        </w:rPr>
        <w:t>późn</w:t>
      </w:r>
      <w:proofErr w:type="spellEnd"/>
      <w:r w:rsidRPr="003A396E">
        <w:rPr>
          <w:i/>
        </w:rPr>
        <w:t>. zm.)</w:t>
      </w:r>
      <w:r>
        <w:t>,</w:t>
      </w:r>
    </w:p>
    <w:p w:rsidR="00A67950" w:rsidRPr="00F033B0" w:rsidRDefault="00A67950" w:rsidP="00F033B0">
      <w:pPr>
        <w:numPr>
          <w:ilvl w:val="0"/>
          <w:numId w:val="4"/>
        </w:numPr>
        <w:tabs>
          <w:tab w:val="clear" w:pos="720"/>
          <w:tab w:val="num" w:pos="360"/>
        </w:tabs>
        <w:ind w:left="360"/>
        <w:jc w:val="both"/>
      </w:pPr>
      <w:r w:rsidRPr="00F033B0">
        <w:t>rozporządzenie – rozporządzeni</w:t>
      </w:r>
      <w:r>
        <w:t>e</w:t>
      </w:r>
      <w:r w:rsidRPr="00F033B0">
        <w:t xml:space="preserve"> Ministra Nauki i Szkolnictwa Wyższego z dnia 27 września 2018 r. w sprawie studiów </w:t>
      </w:r>
      <w:r w:rsidRPr="00F033B0">
        <w:rPr>
          <w:i/>
        </w:rPr>
        <w:t xml:space="preserve">(Dz. U. z 2018 r. poz. 1861 z </w:t>
      </w:r>
      <w:proofErr w:type="spellStart"/>
      <w:r w:rsidRPr="00F033B0">
        <w:rPr>
          <w:i/>
        </w:rPr>
        <w:t>późn</w:t>
      </w:r>
      <w:proofErr w:type="spellEnd"/>
      <w:r w:rsidRPr="00F033B0">
        <w:rPr>
          <w:i/>
        </w:rPr>
        <w:t>. zm.)</w:t>
      </w:r>
      <w:r w:rsidRPr="00F033B0">
        <w:t>.</w:t>
      </w:r>
    </w:p>
    <w:p w:rsidR="00A67950" w:rsidRPr="00F600C6" w:rsidRDefault="00A67950" w:rsidP="00947B95">
      <w:pPr>
        <w:jc w:val="both"/>
      </w:pPr>
    </w:p>
    <w:p w:rsidR="00A67950" w:rsidRPr="00E02D44" w:rsidRDefault="00A67950" w:rsidP="00A064C8">
      <w:pPr>
        <w:pStyle w:val="Nagwek1"/>
        <w:jc w:val="left"/>
        <w:rPr>
          <w:sz w:val="24"/>
        </w:rPr>
      </w:pPr>
      <w:r w:rsidRPr="00E02D44">
        <w:rPr>
          <w:sz w:val="24"/>
        </w:rPr>
        <w:t xml:space="preserve">II.  Rodzaje opłat </w:t>
      </w:r>
    </w:p>
    <w:p w:rsidR="00A67950" w:rsidRPr="00E02D44" w:rsidRDefault="00A67950" w:rsidP="00A064C8">
      <w:pPr>
        <w:jc w:val="center"/>
        <w:rPr>
          <w:b/>
          <w:bCs/>
        </w:rPr>
      </w:pPr>
      <w:r w:rsidRPr="00E02D44">
        <w:rPr>
          <w:b/>
          <w:bCs/>
        </w:rPr>
        <w:t>§ 2</w:t>
      </w:r>
    </w:p>
    <w:p w:rsidR="00A67950" w:rsidRPr="00E02D44" w:rsidRDefault="00A67950" w:rsidP="00A064C8">
      <w:pPr>
        <w:jc w:val="both"/>
      </w:pPr>
    </w:p>
    <w:p w:rsidR="00A67950" w:rsidRPr="003418C0" w:rsidRDefault="00A67950">
      <w:pPr>
        <w:pStyle w:val="Akapitzlist"/>
        <w:numPr>
          <w:ilvl w:val="0"/>
          <w:numId w:val="19"/>
        </w:numPr>
        <w:jc w:val="both"/>
      </w:pPr>
      <w:r w:rsidRPr="003418C0">
        <w:t>Zasady dotyczą następujących opłat pobieranych przez Uczelnię za świadczone usługi edukacyjne związane z:</w:t>
      </w:r>
    </w:p>
    <w:p w:rsidR="00A67950" w:rsidRDefault="00A67950" w:rsidP="00A064C8">
      <w:pPr>
        <w:pStyle w:val="Akapitzlist"/>
        <w:numPr>
          <w:ilvl w:val="4"/>
          <w:numId w:val="3"/>
        </w:numPr>
        <w:tabs>
          <w:tab w:val="right" w:pos="284"/>
          <w:tab w:val="left" w:pos="408"/>
        </w:tabs>
        <w:autoSpaceDE w:val="0"/>
        <w:autoSpaceDN w:val="0"/>
        <w:adjustRightInd w:val="0"/>
        <w:ind w:left="993" w:hanging="284"/>
        <w:jc w:val="both"/>
      </w:pPr>
      <w:r w:rsidRPr="003418C0">
        <w:t>kształceniem studentów na studiach niestacjonarnych;</w:t>
      </w:r>
    </w:p>
    <w:p w:rsidR="00A67950" w:rsidRDefault="00A67950" w:rsidP="00A064C8">
      <w:pPr>
        <w:pStyle w:val="Akapitzlist"/>
        <w:numPr>
          <w:ilvl w:val="4"/>
          <w:numId w:val="3"/>
        </w:numPr>
        <w:tabs>
          <w:tab w:val="right" w:pos="284"/>
          <w:tab w:val="left" w:pos="408"/>
        </w:tabs>
        <w:autoSpaceDE w:val="0"/>
        <w:autoSpaceDN w:val="0"/>
        <w:adjustRightInd w:val="0"/>
        <w:ind w:left="993" w:hanging="284"/>
        <w:jc w:val="both"/>
      </w:pPr>
      <w:r w:rsidRPr="003418C0">
        <w:lastRenderedPageBreak/>
        <w:t>powtarzaniem określonych zajęć z powodu niezadowalających wyników w nauce;</w:t>
      </w:r>
    </w:p>
    <w:p w:rsidR="00A67950" w:rsidRDefault="00A67950" w:rsidP="00A064C8">
      <w:pPr>
        <w:pStyle w:val="Akapitzlist"/>
        <w:numPr>
          <w:ilvl w:val="4"/>
          <w:numId w:val="3"/>
        </w:numPr>
        <w:tabs>
          <w:tab w:val="right" w:pos="284"/>
          <w:tab w:val="left" w:pos="408"/>
        </w:tabs>
        <w:autoSpaceDE w:val="0"/>
        <w:autoSpaceDN w:val="0"/>
        <w:adjustRightInd w:val="0"/>
        <w:ind w:left="993" w:hanging="284"/>
        <w:jc w:val="both"/>
      </w:pPr>
      <w:r w:rsidRPr="003A5F8B">
        <w:t>kształceniem na studiach w języku obcym</w:t>
      </w:r>
      <w:r w:rsidRPr="003418C0">
        <w:t>;</w:t>
      </w:r>
    </w:p>
    <w:p w:rsidR="00A67950" w:rsidRDefault="00A67950" w:rsidP="00A064C8">
      <w:pPr>
        <w:pStyle w:val="Akapitzlist"/>
        <w:numPr>
          <w:ilvl w:val="4"/>
          <w:numId w:val="3"/>
        </w:numPr>
        <w:tabs>
          <w:tab w:val="right" w:pos="284"/>
          <w:tab w:val="left" w:pos="408"/>
        </w:tabs>
        <w:autoSpaceDE w:val="0"/>
        <w:autoSpaceDN w:val="0"/>
        <w:adjustRightInd w:val="0"/>
        <w:ind w:left="993" w:hanging="284"/>
        <w:jc w:val="both"/>
      </w:pPr>
      <w:r w:rsidRPr="003418C0">
        <w:t xml:space="preserve">prowadzeniem zajęć nieobjętych </w:t>
      </w:r>
      <w:r>
        <w:t xml:space="preserve">programem </w:t>
      </w:r>
      <w:r w:rsidRPr="003418C0">
        <w:t>studiów;</w:t>
      </w:r>
    </w:p>
    <w:p w:rsidR="00A67950" w:rsidRDefault="00A67950" w:rsidP="00A064C8">
      <w:pPr>
        <w:pStyle w:val="Akapitzlist"/>
        <w:numPr>
          <w:ilvl w:val="4"/>
          <w:numId w:val="3"/>
        </w:numPr>
        <w:tabs>
          <w:tab w:val="right" w:pos="284"/>
          <w:tab w:val="left" w:pos="408"/>
        </w:tabs>
        <w:autoSpaceDE w:val="0"/>
        <w:autoSpaceDN w:val="0"/>
        <w:adjustRightInd w:val="0"/>
        <w:ind w:left="993" w:hanging="284"/>
        <w:jc w:val="both"/>
      </w:pPr>
      <w:r w:rsidRPr="003418C0">
        <w:t>prowadzeniem studiów podyplomowych, kursów dokształcających oraz szkoleń</w:t>
      </w:r>
      <w:r>
        <w:t>;</w:t>
      </w:r>
    </w:p>
    <w:p w:rsidR="00A67950" w:rsidRDefault="00A67950" w:rsidP="00A064C8">
      <w:pPr>
        <w:pStyle w:val="Akapitzlist"/>
        <w:numPr>
          <w:ilvl w:val="4"/>
          <w:numId w:val="3"/>
        </w:numPr>
        <w:tabs>
          <w:tab w:val="right" w:pos="284"/>
          <w:tab w:val="left" w:pos="408"/>
        </w:tabs>
        <w:autoSpaceDE w:val="0"/>
        <w:autoSpaceDN w:val="0"/>
        <w:adjustRightInd w:val="0"/>
        <w:ind w:left="993" w:hanging="284"/>
        <w:jc w:val="both"/>
      </w:pPr>
      <w:r w:rsidRPr="00CB5888">
        <w:t>kształceniem cudzoziemców na studiach stacjonarnych w języku polskim</w:t>
      </w:r>
      <w:r>
        <w:t>.</w:t>
      </w:r>
    </w:p>
    <w:p w:rsidR="00A67950" w:rsidRPr="000A7DCD" w:rsidRDefault="00A67950" w:rsidP="00A064C8">
      <w:pPr>
        <w:tabs>
          <w:tab w:val="right" w:pos="284"/>
          <w:tab w:val="left" w:pos="408"/>
        </w:tabs>
        <w:autoSpaceDE w:val="0"/>
        <w:autoSpaceDN w:val="0"/>
        <w:adjustRightInd w:val="0"/>
        <w:ind w:left="1080"/>
        <w:jc w:val="both"/>
        <w:rPr>
          <w:strike/>
        </w:rPr>
      </w:pPr>
    </w:p>
    <w:p w:rsidR="00A67950" w:rsidRPr="00E02D44" w:rsidRDefault="00A67950">
      <w:pPr>
        <w:numPr>
          <w:ilvl w:val="0"/>
          <w:numId w:val="3"/>
        </w:numPr>
        <w:tabs>
          <w:tab w:val="right" w:pos="284"/>
          <w:tab w:val="left" w:pos="408"/>
        </w:tabs>
        <w:autoSpaceDE w:val="0"/>
        <w:autoSpaceDN w:val="0"/>
        <w:adjustRightInd w:val="0"/>
        <w:jc w:val="both"/>
      </w:pPr>
      <w:r>
        <w:t>Zasady</w:t>
      </w:r>
      <w:r w:rsidRPr="00E02D44">
        <w:t xml:space="preserve"> dotycz</w:t>
      </w:r>
      <w:r>
        <w:t>ą</w:t>
      </w:r>
      <w:r w:rsidRPr="00E02D44">
        <w:t xml:space="preserve"> również innych opłat związanych z przebiegiem studiów, w tym:</w:t>
      </w:r>
    </w:p>
    <w:p w:rsidR="00A67950" w:rsidRPr="00E02D44" w:rsidRDefault="00A67950">
      <w:pPr>
        <w:numPr>
          <w:ilvl w:val="0"/>
          <w:numId w:val="20"/>
        </w:numPr>
        <w:jc w:val="both"/>
      </w:pPr>
      <w:r w:rsidRPr="00E02D44">
        <w:t>opłat za postępowanie związane z przyjęciem na studia (rekrutacyjne),</w:t>
      </w:r>
    </w:p>
    <w:p w:rsidR="00A67950" w:rsidRPr="00E02D44" w:rsidRDefault="00A67950">
      <w:pPr>
        <w:numPr>
          <w:ilvl w:val="0"/>
          <w:numId w:val="20"/>
        </w:numPr>
        <w:jc w:val="both"/>
      </w:pPr>
      <w:r w:rsidRPr="00E02D44">
        <w:t>opłat za sporządzanie dokumentów związanych z przebiegiem studiów, w tym m.in. za wydanie:</w:t>
      </w:r>
    </w:p>
    <w:p w:rsidR="00A67950" w:rsidRPr="00E02D44" w:rsidRDefault="00A67950" w:rsidP="00A064C8">
      <w:pPr>
        <w:numPr>
          <w:ilvl w:val="0"/>
          <w:numId w:val="21"/>
        </w:numPr>
        <w:ind w:left="1418" w:hanging="284"/>
        <w:jc w:val="both"/>
      </w:pPr>
      <w:r w:rsidRPr="00E02D44">
        <w:t>legitymacji studenckiej lub elektronicznej legitymacji studenckiej</w:t>
      </w:r>
      <w:r>
        <w:t xml:space="preserve"> </w:t>
      </w:r>
      <w:r w:rsidRPr="008E112A">
        <w:t>oraz duplikatów tych dokumentów</w:t>
      </w:r>
      <w:r>
        <w:t>,</w:t>
      </w:r>
    </w:p>
    <w:p w:rsidR="00A67950" w:rsidRPr="00E02D44" w:rsidRDefault="00A67950" w:rsidP="00E40DC4">
      <w:pPr>
        <w:numPr>
          <w:ilvl w:val="0"/>
          <w:numId w:val="21"/>
        </w:numPr>
        <w:ind w:left="1418" w:hanging="284"/>
        <w:jc w:val="both"/>
      </w:pPr>
      <w:r w:rsidRPr="00E02D44">
        <w:t>indeksu</w:t>
      </w:r>
      <w:r>
        <w:t xml:space="preserve"> </w:t>
      </w:r>
      <w:r w:rsidRPr="008E112A">
        <w:t xml:space="preserve">oraz </w:t>
      </w:r>
      <w:r>
        <w:t xml:space="preserve">jego </w:t>
      </w:r>
      <w:r w:rsidRPr="008E112A">
        <w:t>duplikat</w:t>
      </w:r>
      <w:r>
        <w:t>u,</w:t>
      </w:r>
    </w:p>
    <w:p w:rsidR="00A67950" w:rsidRPr="00E02D44" w:rsidRDefault="00A67950" w:rsidP="00A064C8">
      <w:pPr>
        <w:numPr>
          <w:ilvl w:val="0"/>
          <w:numId w:val="21"/>
        </w:numPr>
        <w:ind w:left="1418" w:hanging="284"/>
        <w:jc w:val="both"/>
      </w:pPr>
      <w:r w:rsidRPr="008E112A">
        <w:t>odpisu w języku obcym dyplomu ukończenia studiów i suplementu do dyplomu, innych niż wydane na podstawie art. 77 ust. 2</w:t>
      </w:r>
      <w:r>
        <w:t xml:space="preserve"> ustawy</w:t>
      </w:r>
      <w:r w:rsidRPr="00E02D44">
        <w:t>,</w:t>
      </w:r>
    </w:p>
    <w:p w:rsidR="00A67950" w:rsidRDefault="00A67950" w:rsidP="00F7186F">
      <w:pPr>
        <w:numPr>
          <w:ilvl w:val="0"/>
          <w:numId w:val="21"/>
        </w:numPr>
        <w:ind w:left="1418" w:hanging="284"/>
        <w:jc w:val="both"/>
      </w:pPr>
      <w:r w:rsidRPr="00E02D44">
        <w:t>dokumentu stwierdzającego ukończenie studiów podyplomowych,</w:t>
      </w:r>
    </w:p>
    <w:p w:rsidR="00A67950" w:rsidRPr="00E02D44" w:rsidRDefault="00A67950" w:rsidP="00FC3F92">
      <w:pPr>
        <w:numPr>
          <w:ilvl w:val="0"/>
          <w:numId w:val="21"/>
        </w:numPr>
        <w:ind w:left="1418" w:hanging="284"/>
        <w:jc w:val="both"/>
      </w:pPr>
      <w:r>
        <w:t>duplikatu dyplomu ukończenia studiów i suplementu do dyplomu;</w:t>
      </w:r>
    </w:p>
    <w:p w:rsidR="00A67950" w:rsidRDefault="00A67950" w:rsidP="003F5AAE">
      <w:pPr>
        <w:pStyle w:val="Akapitzlist"/>
      </w:pPr>
      <w:r>
        <w:t xml:space="preserve">3) opłat związanych z </w:t>
      </w:r>
      <w:r w:rsidRPr="003418C0">
        <w:t>przeprowadzaniem potwierdzenia efektów uczenia się</w:t>
      </w:r>
      <w:r>
        <w:t>;</w:t>
      </w:r>
    </w:p>
    <w:p w:rsidR="00A67950" w:rsidRDefault="00A67950" w:rsidP="003F5AAE">
      <w:pPr>
        <w:pStyle w:val="Akapitzlist"/>
      </w:pPr>
      <w:r>
        <w:t>4) opłat za korzystanie z domów studenckich,</w:t>
      </w:r>
    </w:p>
    <w:p w:rsidR="00A67950" w:rsidRDefault="00A67950" w:rsidP="003F5AAE">
      <w:pPr>
        <w:pStyle w:val="Akapitzlist"/>
      </w:pPr>
      <w:r>
        <w:t>5) opłat</w:t>
      </w:r>
      <w:r w:rsidRPr="0087548F">
        <w:t xml:space="preserve"> za egzaminy NBME</w:t>
      </w:r>
      <w:r>
        <w:t>.</w:t>
      </w:r>
    </w:p>
    <w:p w:rsidR="00A67950" w:rsidRDefault="00A67950" w:rsidP="003F5AAE">
      <w:pPr>
        <w:pStyle w:val="Akapitzlist"/>
      </w:pPr>
      <w:r w:rsidDel="003F5AAE">
        <w:t xml:space="preserve"> </w:t>
      </w:r>
    </w:p>
    <w:p w:rsidR="00A67950" w:rsidRPr="003418C0" w:rsidRDefault="00A67950" w:rsidP="00A064C8">
      <w:pPr>
        <w:ind w:left="426" w:hanging="426"/>
        <w:jc w:val="both"/>
      </w:pPr>
      <w:r w:rsidRPr="003418C0">
        <w:t>3. Opłaty, o których mowa w ust. 1 pkt 1 obejmują uzupełnienie różnic programowych, związanych z:</w:t>
      </w:r>
    </w:p>
    <w:p w:rsidR="00A67950" w:rsidRPr="003418C0" w:rsidRDefault="00A67950" w:rsidP="00A064C8">
      <w:pPr>
        <w:numPr>
          <w:ilvl w:val="1"/>
          <w:numId w:val="22"/>
        </w:numPr>
        <w:ind w:left="1134" w:hanging="425"/>
        <w:jc w:val="both"/>
      </w:pPr>
      <w:r w:rsidRPr="003418C0">
        <w:t xml:space="preserve">przeniesieniem z innej uczelni, </w:t>
      </w:r>
    </w:p>
    <w:p w:rsidR="00A67950" w:rsidRPr="003418C0" w:rsidRDefault="00A67950" w:rsidP="00A064C8">
      <w:pPr>
        <w:numPr>
          <w:ilvl w:val="1"/>
          <w:numId w:val="22"/>
        </w:numPr>
        <w:ind w:left="1134" w:hanging="425"/>
        <w:jc w:val="both"/>
      </w:pPr>
      <w:r w:rsidRPr="003418C0">
        <w:t xml:space="preserve">wznowieniem studiów, </w:t>
      </w:r>
    </w:p>
    <w:p w:rsidR="00A67950" w:rsidRPr="003418C0" w:rsidRDefault="00A67950" w:rsidP="00A064C8">
      <w:pPr>
        <w:numPr>
          <w:ilvl w:val="1"/>
          <w:numId w:val="22"/>
        </w:numPr>
        <w:ind w:left="1134" w:hanging="425"/>
        <w:jc w:val="both"/>
      </w:pPr>
      <w:r w:rsidRPr="003418C0">
        <w:t>zmianą kierunku studiów lub specjalności.</w:t>
      </w:r>
    </w:p>
    <w:p w:rsidR="00A67950" w:rsidRPr="00E02D44" w:rsidRDefault="00A67950" w:rsidP="00A064C8">
      <w:pPr>
        <w:ind w:left="1080"/>
        <w:jc w:val="both"/>
      </w:pPr>
    </w:p>
    <w:p w:rsidR="00A67950" w:rsidRDefault="00A67950" w:rsidP="00BB1C9F">
      <w:pPr>
        <w:pStyle w:val="Akapitzlist"/>
        <w:numPr>
          <w:ilvl w:val="3"/>
          <w:numId w:val="22"/>
        </w:numPr>
        <w:ind w:left="284" w:hanging="284"/>
        <w:jc w:val="both"/>
      </w:pPr>
      <w:r w:rsidRPr="00E02D44">
        <w:t>Wysokość opłat, o których mowa w ust. 1 ustala Rektor</w:t>
      </w:r>
      <w:r>
        <w:t xml:space="preserve"> w drodze zarządzenia, po zasięgnięciu opinii samorządu studenckiego</w:t>
      </w:r>
      <w:r w:rsidRPr="003418C0">
        <w:t>.</w:t>
      </w:r>
      <w:r>
        <w:t xml:space="preserve"> </w:t>
      </w:r>
    </w:p>
    <w:p w:rsidR="00A67950" w:rsidRDefault="00A67950" w:rsidP="005E39A1">
      <w:pPr>
        <w:pStyle w:val="Akapitzlist"/>
        <w:ind w:left="284"/>
        <w:jc w:val="both"/>
      </w:pPr>
    </w:p>
    <w:p w:rsidR="00A67950" w:rsidRDefault="00A67950" w:rsidP="00BB1C9F">
      <w:pPr>
        <w:pStyle w:val="Akapitzlist"/>
        <w:numPr>
          <w:ilvl w:val="3"/>
          <w:numId w:val="22"/>
        </w:numPr>
        <w:ind w:left="284" w:hanging="284"/>
        <w:jc w:val="both"/>
      </w:pPr>
      <w:r w:rsidRPr="00E02D44">
        <w:t>Wysokoś</w:t>
      </w:r>
      <w:r>
        <w:t xml:space="preserve">ć opłat, o których mowa w ust. 2 pkt 3 i 4, </w:t>
      </w:r>
      <w:r w:rsidRPr="00E02D44">
        <w:t>ustala</w:t>
      </w:r>
      <w:r>
        <w:t>na jest odrębnym zarządzeniem</w:t>
      </w:r>
      <w:r w:rsidRPr="00E02D44">
        <w:t xml:space="preserve"> Rektor</w:t>
      </w:r>
      <w:r>
        <w:t>a.</w:t>
      </w:r>
    </w:p>
    <w:p w:rsidR="00A67950" w:rsidRDefault="00A67950" w:rsidP="005E39A1">
      <w:pPr>
        <w:jc w:val="both"/>
      </w:pPr>
    </w:p>
    <w:p w:rsidR="00A67950" w:rsidRPr="005E39A1" w:rsidRDefault="00A67950" w:rsidP="00BB1C9F">
      <w:pPr>
        <w:pStyle w:val="Akapitzlist"/>
        <w:numPr>
          <w:ilvl w:val="3"/>
          <w:numId w:val="22"/>
        </w:numPr>
        <w:ind w:left="284" w:hanging="284"/>
        <w:jc w:val="both"/>
      </w:pPr>
      <w:r w:rsidRPr="005E39A1">
        <w:t>Wysokość opłat, o których mowa w ust. 2 pkt 1 i 2, określona jest w rozporządzeniu.</w:t>
      </w:r>
    </w:p>
    <w:p w:rsidR="00A67950" w:rsidRDefault="00A67950" w:rsidP="00EC0EC0">
      <w:pPr>
        <w:pStyle w:val="Akapitzlist"/>
        <w:ind w:left="0"/>
        <w:jc w:val="both"/>
      </w:pPr>
    </w:p>
    <w:p w:rsidR="00A67950" w:rsidRDefault="00A67950" w:rsidP="00BB1C9F">
      <w:pPr>
        <w:pStyle w:val="Akapitzlist"/>
        <w:numPr>
          <w:ilvl w:val="3"/>
          <w:numId w:val="22"/>
        </w:numPr>
        <w:ind w:left="284" w:hanging="284"/>
        <w:jc w:val="both"/>
      </w:pPr>
      <w:r w:rsidRPr="0087548F">
        <w:t xml:space="preserve">Wysokość opłat, o których mowa w ust. 2 pkt </w:t>
      </w:r>
      <w:r>
        <w:t>5</w:t>
      </w:r>
      <w:r w:rsidRPr="0087548F">
        <w:t xml:space="preserve"> ustalana jest przez NBME</w:t>
      </w:r>
      <w:r>
        <w:t>,</w:t>
      </w:r>
      <w:r w:rsidRPr="0087548F">
        <w:t xml:space="preserve"> a podawana do wiadomości student</w:t>
      </w:r>
      <w:r>
        <w:t>ów</w:t>
      </w:r>
      <w:r w:rsidRPr="0087548F">
        <w:t xml:space="preserve"> Zarządzeniem Rektora</w:t>
      </w:r>
      <w:r>
        <w:t>.</w:t>
      </w:r>
    </w:p>
    <w:p w:rsidR="00A67950" w:rsidRDefault="00A67950" w:rsidP="00BB1C9F">
      <w:pPr>
        <w:pStyle w:val="Akapitzlist"/>
        <w:ind w:left="0"/>
      </w:pPr>
    </w:p>
    <w:p w:rsidR="00A67950" w:rsidRPr="003418C0" w:rsidRDefault="00A67950" w:rsidP="00656736">
      <w:pPr>
        <w:numPr>
          <w:ilvl w:val="3"/>
          <w:numId w:val="22"/>
        </w:numPr>
        <w:ind w:left="284" w:hanging="284"/>
        <w:jc w:val="both"/>
      </w:pPr>
      <w:r w:rsidRPr="00C93D52">
        <w:t>Do czasu ukończenia studiów przez osoby przyjęte na studia na dany rok akademicki uczelnia nie może zwiększyć wysokości ustalonych dla nich opłat ani wprowadzić nowych opłat. Nie dotyczy to zwiększania wysokości opłat za prowadzenie zajęć nieobjętych programem studiów oraz za korzystanie z domów studenckich.</w:t>
      </w:r>
    </w:p>
    <w:p w:rsidR="00A67950" w:rsidRPr="003418C0" w:rsidRDefault="00A67950" w:rsidP="00032AFF">
      <w:pPr>
        <w:pStyle w:val="Akapitzlist"/>
        <w:ind w:left="0"/>
      </w:pPr>
    </w:p>
    <w:p w:rsidR="00A67950" w:rsidRPr="003418C0" w:rsidRDefault="00A67950" w:rsidP="00A064C8">
      <w:pPr>
        <w:numPr>
          <w:ilvl w:val="3"/>
          <w:numId w:val="22"/>
        </w:numPr>
        <w:ind w:left="284" w:hanging="284"/>
        <w:jc w:val="both"/>
      </w:pPr>
      <w:r w:rsidRPr="003418C0">
        <w:t xml:space="preserve">Uczelnia nie pobiera opłat za rejestrację na kolejny semestr studiów lub rok studiów, egzaminy, w tym egzamin poprawkowy, egzamin komisyjny, egzamin dyplomowy, wydanie dziennika praktyk zawodowych, złożenie i ocenę pracy dyplomowej oraz za wydanie </w:t>
      </w:r>
      <w:r>
        <w:t xml:space="preserve">dyplomu ukończenia studiów wraz z suplementem do dyplomu oraz ich dwa odpisy, z zastrzeżeniem </w:t>
      </w:r>
      <w:r w:rsidRPr="00E02D44">
        <w:t>§</w:t>
      </w:r>
      <w:r>
        <w:t xml:space="preserve"> 2 ust. 2 pkt </w:t>
      </w:r>
      <w:r w:rsidR="00740F2D">
        <w:t xml:space="preserve">2 lit. </w:t>
      </w:r>
      <w:r>
        <w:t>c)</w:t>
      </w:r>
      <w:r w:rsidRPr="003418C0">
        <w:t>.</w:t>
      </w:r>
    </w:p>
    <w:p w:rsidR="00A67950" w:rsidRDefault="00A67950" w:rsidP="00A064C8">
      <w:pPr>
        <w:jc w:val="both"/>
      </w:pPr>
    </w:p>
    <w:p w:rsidR="00982326" w:rsidRDefault="00982326" w:rsidP="00A064C8">
      <w:pPr>
        <w:jc w:val="both"/>
      </w:pPr>
    </w:p>
    <w:p w:rsidR="00A67950" w:rsidRPr="00E02D44" w:rsidRDefault="00A67950" w:rsidP="00A064C8">
      <w:pPr>
        <w:rPr>
          <w:b/>
          <w:bCs/>
        </w:rPr>
      </w:pPr>
      <w:r w:rsidRPr="00E02D44">
        <w:rPr>
          <w:b/>
          <w:bCs/>
        </w:rPr>
        <w:lastRenderedPageBreak/>
        <w:t>III. Zasady wnoszenia opłat</w:t>
      </w:r>
    </w:p>
    <w:p w:rsidR="00A67950" w:rsidRPr="00E02D44" w:rsidRDefault="00A67950" w:rsidP="00A064C8">
      <w:pPr>
        <w:jc w:val="center"/>
        <w:rPr>
          <w:b/>
          <w:bCs/>
        </w:rPr>
      </w:pPr>
      <w:r w:rsidRPr="00E02D44">
        <w:rPr>
          <w:b/>
          <w:bCs/>
        </w:rPr>
        <w:t>§ 3</w:t>
      </w:r>
    </w:p>
    <w:p w:rsidR="00A67950" w:rsidRPr="00E02D44" w:rsidRDefault="00A67950" w:rsidP="00A064C8">
      <w:pPr>
        <w:jc w:val="both"/>
      </w:pPr>
    </w:p>
    <w:p w:rsidR="00A67950" w:rsidRPr="00D0777F" w:rsidRDefault="00A67950" w:rsidP="00A064C8">
      <w:pPr>
        <w:numPr>
          <w:ilvl w:val="0"/>
          <w:numId w:val="23"/>
        </w:numPr>
        <w:ind w:left="284" w:hanging="284"/>
        <w:jc w:val="both"/>
      </w:pPr>
      <w:r w:rsidRPr="00E02D44">
        <w:t>Opłaty, o których mowa w niniejszy</w:t>
      </w:r>
      <w:r>
        <w:t>ch</w:t>
      </w:r>
      <w:r w:rsidRPr="00E02D44">
        <w:t xml:space="preserve"> </w:t>
      </w:r>
      <w:r>
        <w:t>Zasadach</w:t>
      </w:r>
      <w:r w:rsidRPr="00E02D44">
        <w:t xml:space="preserve"> </w:t>
      </w:r>
      <w:r w:rsidRPr="00A82898">
        <w:t xml:space="preserve">uiszczane </w:t>
      </w:r>
      <w:r w:rsidRPr="00D61B96">
        <w:t xml:space="preserve">są w </w:t>
      </w:r>
      <w:r w:rsidRPr="00A82898">
        <w:t>walucie określonej odrębnym Zarządzeniem Rektora,</w:t>
      </w:r>
      <w:r>
        <w:rPr>
          <w:color w:val="FF0000"/>
        </w:rPr>
        <w:t xml:space="preserve"> </w:t>
      </w:r>
      <w:r w:rsidRPr="00E02D44">
        <w:t>na rachunek bankowy przypisany indywidualnie dla każdego studenta</w:t>
      </w:r>
      <w:r w:rsidRPr="00D0777F">
        <w:t>, z zastrzeżeniem ust. 2.</w:t>
      </w:r>
    </w:p>
    <w:p w:rsidR="00A67950" w:rsidRDefault="00A67950" w:rsidP="003C01C8">
      <w:pPr>
        <w:numPr>
          <w:ilvl w:val="0"/>
          <w:numId w:val="23"/>
        </w:numPr>
        <w:ind w:left="284" w:hanging="284"/>
        <w:jc w:val="both"/>
      </w:pPr>
      <w:r w:rsidRPr="00E02D44">
        <w:t>W przypadku braku indywidualnego rachunku bankowego opłaty uiszczane są w formie polecenia przelewu, przekazu pocztowego, bankowego polecenia zapłaty oraz wpłaty gotówki w kasie Uczelni.</w:t>
      </w:r>
    </w:p>
    <w:p w:rsidR="00A67950" w:rsidRDefault="00A67950" w:rsidP="00A064C8">
      <w:pPr>
        <w:numPr>
          <w:ilvl w:val="0"/>
          <w:numId w:val="23"/>
        </w:numPr>
        <w:ind w:left="284" w:hanging="284"/>
        <w:jc w:val="both"/>
      </w:pPr>
      <w:r w:rsidRPr="00E02D44">
        <w:t>Dowody wpłaty należności muszą zawierać następujące dane: nazwa Uczelni, numer rachunku bankowego, imię i nazwisko studenta (bądź kandydata na studia) z podaniem tytułu wpłaty, rok</w:t>
      </w:r>
      <w:r>
        <w:t>u</w:t>
      </w:r>
      <w:r w:rsidRPr="00E02D44">
        <w:t>, semestr</w:t>
      </w:r>
      <w:r>
        <w:t>u</w:t>
      </w:r>
      <w:r w:rsidRPr="00E02D44">
        <w:t>, kierun</w:t>
      </w:r>
      <w:r>
        <w:t>ku</w:t>
      </w:r>
      <w:r w:rsidRPr="00E02D44">
        <w:t xml:space="preserve"> studiów.</w:t>
      </w:r>
    </w:p>
    <w:p w:rsidR="00A67950" w:rsidRDefault="00A67950" w:rsidP="00A064C8">
      <w:pPr>
        <w:numPr>
          <w:ilvl w:val="0"/>
          <w:numId w:val="23"/>
        </w:numPr>
        <w:ind w:left="284" w:hanging="284"/>
        <w:jc w:val="both"/>
      </w:pPr>
      <w:r w:rsidRPr="00E02D44">
        <w:t xml:space="preserve">Brak danych określonych w ust. </w:t>
      </w:r>
      <w:r>
        <w:t>3</w:t>
      </w:r>
      <w:r w:rsidRPr="00E02D44">
        <w:t xml:space="preserve"> zwalnia Uczelnię z odpowiedzialności za wynik</w:t>
      </w:r>
      <w:r>
        <w:t>ające</w:t>
      </w:r>
      <w:r w:rsidRPr="00E02D44">
        <w:t xml:space="preserve"> </w:t>
      </w:r>
      <w:r w:rsidRPr="00E02D44">
        <w:br/>
        <w:t>z tego tytułu następstwa związane z błędnym zakwalifikowaniem wpłaty.</w:t>
      </w:r>
    </w:p>
    <w:p w:rsidR="00A67950" w:rsidRDefault="00A67950" w:rsidP="00B81C08">
      <w:pPr>
        <w:numPr>
          <w:ilvl w:val="0"/>
          <w:numId w:val="23"/>
        </w:numPr>
        <w:ind w:left="284" w:hanging="284"/>
        <w:jc w:val="both"/>
      </w:pPr>
      <w:r w:rsidRPr="00E02D44">
        <w:t>Opłaty uważa się za dokonane z chwilą wpływu pieniędzy na rachunek bankowy Uczelni.</w:t>
      </w:r>
      <w:r>
        <w:t xml:space="preserve"> W przypadku dokonania wpłaty na nieprawidłowy rachunek bankowy przypisany do danej waluty, student pokrywa różnice wynikające z jej wyceny.</w:t>
      </w:r>
    </w:p>
    <w:p w:rsidR="00A67950" w:rsidRPr="009C69A7" w:rsidRDefault="00A67950" w:rsidP="00B81C08">
      <w:pPr>
        <w:numPr>
          <w:ilvl w:val="0"/>
          <w:numId w:val="23"/>
        </w:numPr>
        <w:ind w:left="284" w:hanging="284"/>
        <w:jc w:val="both"/>
      </w:pPr>
      <w:r w:rsidRPr="009C69A7">
        <w:t>W przypadku wpłaty dokonanej bez podania tytułu płatności, wpłata ta księgowana jest w pierwszej kolejności na poczet zaległych płatności</w:t>
      </w:r>
      <w:r w:rsidRPr="006D4473">
        <w:t xml:space="preserve"> wymienionych w § </w:t>
      </w:r>
      <w:r>
        <w:t>2</w:t>
      </w:r>
      <w:r w:rsidRPr="006D4473">
        <w:t xml:space="preserve"> ust. 1 pkt </w:t>
      </w:r>
      <w:r>
        <w:t>1</w:t>
      </w:r>
      <w:r w:rsidRPr="006D4473">
        <w:t xml:space="preserve"> - </w:t>
      </w:r>
      <w:r>
        <w:t>6</w:t>
      </w:r>
      <w:r w:rsidRPr="006D4473">
        <w:t xml:space="preserve"> oraz nieuregulowanych not odsetkowych,</w:t>
      </w:r>
      <w:r w:rsidRPr="009C69A7">
        <w:t xml:space="preserve"> począwszy od najstarszej. </w:t>
      </w:r>
    </w:p>
    <w:p w:rsidR="00A67950" w:rsidRDefault="00A67950" w:rsidP="00A064C8">
      <w:pPr>
        <w:numPr>
          <w:ilvl w:val="0"/>
          <w:numId w:val="23"/>
        </w:numPr>
        <w:ind w:left="284" w:hanging="284"/>
        <w:jc w:val="both"/>
      </w:pPr>
      <w:r w:rsidRPr="00E02D44">
        <w:t xml:space="preserve">Przekroczenie terminu wpłaty opłat (rat opłat) określonych w </w:t>
      </w:r>
      <w:r>
        <w:t>Zasadach</w:t>
      </w:r>
      <w:r w:rsidRPr="00E02D44">
        <w:t xml:space="preserve"> stanowi podstawę do naliczenia i pobrania odsetek ustawowych</w:t>
      </w:r>
      <w:r>
        <w:t xml:space="preserve"> za opóźnienie</w:t>
      </w:r>
      <w:r w:rsidRPr="00E02D44">
        <w:t>.</w:t>
      </w:r>
    </w:p>
    <w:p w:rsidR="00A67950" w:rsidRPr="00B871A0" w:rsidRDefault="008A6BC4" w:rsidP="00A064C8">
      <w:pPr>
        <w:numPr>
          <w:ilvl w:val="0"/>
          <w:numId w:val="23"/>
        </w:numPr>
        <w:ind w:left="284" w:hanging="284"/>
        <w:jc w:val="both"/>
      </w:pPr>
      <w:r>
        <w:t>Student zobowiązany jest do ponoszenia opłat w jednej walucie przez cały cykl kształcenia</w:t>
      </w:r>
      <w:r w:rsidR="00A67950">
        <w:t>.</w:t>
      </w:r>
    </w:p>
    <w:p w:rsidR="00A67950" w:rsidRPr="000C0377" w:rsidRDefault="00A67950" w:rsidP="00A064C8">
      <w:pPr>
        <w:jc w:val="center"/>
        <w:rPr>
          <w:b/>
          <w:bCs/>
          <w:color w:val="FF0000"/>
        </w:rPr>
      </w:pPr>
    </w:p>
    <w:p w:rsidR="00A67950" w:rsidRPr="00B26C78" w:rsidRDefault="00A67950" w:rsidP="00A064C8">
      <w:pPr>
        <w:jc w:val="center"/>
        <w:rPr>
          <w:b/>
          <w:bCs/>
        </w:rPr>
      </w:pPr>
      <w:r w:rsidRPr="00B26C78">
        <w:rPr>
          <w:b/>
          <w:bCs/>
        </w:rPr>
        <w:t>§ 4</w:t>
      </w:r>
    </w:p>
    <w:p w:rsidR="00A67950" w:rsidRPr="00E02D44" w:rsidRDefault="00A67950" w:rsidP="00A064C8">
      <w:pPr>
        <w:ind w:left="360"/>
      </w:pPr>
    </w:p>
    <w:p w:rsidR="00A67950" w:rsidRPr="00CF251F" w:rsidRDefault="00A67950">
      <w:pPr>
        <w:numPr>
          <w:ilvl w:val="0"/>
          <w:numId w:val="7"/>
        </w:numPr>
        <w:jc w:val="both"/>
        <w:rPr>
          <w:strike/>
        </w:rPr>
      </w:pPr>
      <w:r w:rsidRPr="00E02D44">
        <w:t xml:space="preserve">Opłata, o której mowa w § 2 ust. </w:t>
      </w:r>
      <w:r w:rsidRPr="002276C2">
        <w:t>2</w:t>
      </w:r>
      <w:r>
        <w:t xml:space="preserve"> </w:t>
      </w:r>
      <w:r w:rsidRPr="00E02D44">
        <w:t>pkt 1 uiszczana jest w terminach podanych do publicznej wiadomości n</w:t>
      </w:r>
      <w:r>
        <w:t>a stronie internetowej Uczelni.</w:t>
      </w:r>
    </w:p>
    <w:p w:rsidR="00A67950" w:rsidRDefault="00A67950">
      <w:pPr>
        <w:numPr>
          <w:ilvl w:val="0"/>
          <w:numId w:val="7"/>
        </w:numPr>
        <w:jc w:val="both"/>
      </w:pPr>
      <w:r w:rsidRPr="00E02D44">
        <w:t xml:space="preserve">Opłaty, o których mowa w § 2 ust. </w:t>
      </w:r>
      <w:r w:rsidRPr="002276C2">
        <w:t>2</w:t>
      </w:r>
      <w:r>
        <w:t xml:space="preserve"> </w:t>
      </w:r>
      <w:r w:rsidRPr="00E02D44">
        <w:t>pkt 2 wnoszone są przed wydaniem dokumentu.</w:t>
      </w:r>
    </w:p>
    <w:p w:rsidR="00A67950" w:rsidRDefault="00A67950">
      <w:pPr>
        <w:numPr>
          <w:ilvl w:val="0"/>
          <w:numId w:val="7"/>
        </w:numPr>
        <w:jc w:val="both"/>
      </w:pPr>
      <w:r w:rsidRPr="00E02D44">
        <w:t>Dowody opłat, o których mowa w</w:t>
      </w:r>
      <w:r>
        <w:t xml:space="preserve"> </w:t>
      </w:r>
      <w:r w:rsidRPr="0000521A">
        <w:t>§ 2 ust. 1 pkt 2-6, § 2 ust. 2 pkt 2-5,</w:t>
      </w:r>
      <w:r w:rsidRPr="006202BC">
        <w:rPr>
          <w:color w:val="FF0000"/>
        </w:rPr>
        <w:t xml:space="preserve"> </w:t>
      </w:r>
      <w:r w:rsidRPr="00E02D44">
        <w:t>należy przedłożyć w Dziekanacie.</w:t>
      </w:r>
    </w:p>
    <w:p w:rsidR="00A67950" w:rsidRDefault="00A67950" w:rsidP="006202BC">
      <w:pPr>
        <w:numPr>
          <w:ilvl w:val="0"/>
          <w:numId w:val="7"/>
        </w:numPr>
        <w:jc w:val="both"/>
      </w:pPr>
      <w:r w:rsidRPr="0087548F">
        <w:t>Opłaty, o</w:t>
      </w:r>
      <w:r>
        <w:t xml:space="preserve"> których mowa w § 2 ust. 2 pkt 5</w:t>
      </w:r>
      <w:r w:rsidRPr="0087548F">
        <w:t xml:space="preserve"> wnoszone są przed przystąpieniem do egzaminu.</w:t>
      </w:r>
    </w:p>
    <w:p w:rsidR="00A67950" w:rsidRDefault="00A67950" w:rsidP="00F6272E">
      <w:pPr>
        <w:rPr>
          <w:b/>
          <w:bCs/>
        </w:rPr>
      </w:pPr>
    </w:p>
    <w:p w:rsidR="00A67950" w:rsidRPr="00E02D44" w:rsidRDefault="00A67950" w:rsidP="00A064C8">
      <w:pPr>
        <w:jc w:val="center"/>
        <w:rPr>
          <w:b/>
          <w:bCs/>
        </w:rPr>
      </w:pPr>
      <w:r w:rsidRPr="00E02D44">
        <w:rPr>
          <w:b/>
          <w:bCs/>
        </w:rPr>
        <w:t xml:space="preserve">§ </w:t>
      </w:r>
      <w:r>
        <w:rPr>
          <w:b/>
          <w:bCs/>
        </w:rPr>
        <w:t>5</w:t>
      </w:r>
    </w:p>
    <w:p w:rsidR="00A67950" w:rsidRPr="00E02D44" w:rsidRDefault="00A67950" w:rsidP="00A064C8">
      <w:pPr>
        <w:ind w:left="360"/>
        <w:jc w:val="both"/>
      </w:pPr>
    </w:p>
    <w:p w:rsidR="00A67950" w:rsidRPr="00624434" w:rsidRDefault="00A67950" w:rsidP="00E735BB">
      <w:pPr>
        <w:numPr>
          <w:ilvl w:val="0"/>
          <w:numId w:val="5"/>
        </w:numPr>
        <w:tabs>
          <w:tab w:val="clear" w:pos="720"/>
          <w:tab w:val="num" w:pos="360"/>
        </w:tabs>
        <w:ind w:left="360"/>
        <w:jc w:val="both"/>
      </w:pPr>
      <w:r w:rsidRPr="00624434">
        <w:t xml:space="preserve">Opłaty za świadczone przez Uczelnię usługi edukacyjne związane z kształceniem studentów na studiach niestacjonarnych </w:t>
      </w:r>
      <w:r>
        <w:t xml:space="preserve">oraz </w:t>
      </w:r>
      <w:r w:rsidRPr="00CB5888">
        <w:t>kształceniem cudzoziemców na studiach stacjonarnych w języku polskim</w:t>
      </w:r>
      <w:r w:rsidRPr="00624434">
        <w:t xml:space="preserve"> wnoszone są przez studentów za semestr studiów jednorazowo lub w dwóch równych ratach.</w:t>
      </w:r>
    </w:p>
    <w:p w:rsidR="00A67950" w:rsidRPr="00E02D44" w:rsidRDefault="00A67950" w:rsidP="00A064C8">
      <w:pPr>
        <w:ind w:left="360"/>
        <w:jc w:val="both"/>
      </w:pPr>
    </w:p>
    <w:p w:rsidR="00A67950" w:rsidRPr="00E02D44" w:rsidRDefault="00A67950" w:rsidP="00E735BB">
      <w:pPr>
        <w:numPr>
          <w:ilvl w:val="0"/>
          <w:numId w:val="5"/>
        </w:numPr>
        <w:tabs>
          <w:tab w:val="clear" w:pos="720"/>
          <w:tab w:val="num" w:pos="360"/>
        </w:tabs>
        <w:ind w:left="360"/>
        <w:jc w:val="both"/>
      </w:pPr>
      <w:r w:rsidRPr="00E02D44">
        <w:t>Opłaty wpłacane jednorazowo wnoszone są:</w:t>
      </w:r>
    </w:p>
    <w:p w:rsidR="00A67950" w:rsidRPr="00E02D44" w:rsidRDefault="00A67950" w:rsidP="004A288A">
      <w:pPr>
        <w:numPr>
          <w:ilvl w:val="1"/>
          <w:numId w:val="24"/>
        </w:numPr>
        <w:tabs>
          <w:tab w:val="clear" w:pos="1080"/>
          <w:tab w:val="num" w:pos="709"/>
        </w:tabs>
        <w:ind w:left="709" w:hanging="283"/>
        <w:jc w:val="both"/>
      </w:pPr>
      <w:r w:rsidRPr="00E02D44">
        <w:t>za semestr zimowy najpóźniej do dnia 30 września</w:t>
      </w:r>
      <w:r w:rsidR="004A288A">
        <w:t>,</w:t>
      </w:r>
    </w:p>
    <w:p w:rsidR="00A67950" w:rsidRDefault="00A67950" w:rsidP="00E735BB">
      <w:pPr>
        <w:numPr>
          <w:ilvl w:val="1"/>
          <w:numId w:val="24"/>
        </w:numPr>
        <w:tabs>
          <w:tab w:val="clear" w:pos="1080"/>
          <w:tab w:val="num" w:pos="709"/>
        </w:tabs>
        <w:ind w:hanging="654"/>
        <w:jc w:val="both"/>
      </w:pPr>
      <w:r w:rsidRPr="00E02D44">
        <w:t>za semestr letni najpóźniej do dnia 15 lutego.</w:t>
      </w:r>
    </w:p>
    <w:p w:rsidR="00A67950" w:rsidRPr="002276C2" w:rsidRDefault="00A67950" w:rsidP="00A064C8">
      <w:pPr>
        <w:ind w:left="426"/>
        <w:jc w:val="both"/>
      </w:pPr>
      <w:r w:rsidRPr="002276C2">
        <w:t>z zastrzeżeniem ust. 4.</w:t>
      </w:r>
    </w:p>
    <w:p w:rsidR="00A67950" w:rsidRDefault="00A67950" w:rsidP="00A064C8">
      <w:pPr>
        <w:ind w:left="426"/>
        <w:jc w:val="both"/>
        <w:rPr>
          <w:color w:val="FF0000"/>
        </w:rPr>
      </w:pPr>
    </w:p>
    <w:p w:rsidR="00A67950" w:rsidRPr="00E02D44" w:rsidRDefault="00A67950" w:rsidP="00E735BB">
      <w:pPr>
        <w:numPr>
          <w:ilvl w:val="0"/>
          <w:numId w:val="5"/>
        </w:numPr>
        <w:tabs>
          <w:tab w:val="clear" w:pos="720"/>
          <w:tab w:val="num" w:pos="360"/>
        </w:tabs>
        <w:ind w:left="360"/>
        <w:jc w:val="both"/>
      </w:pPr>
      <w:r w:rsidRPr="00E02D44">
        <w:t>Studenci wnoszący opłaty w ratach uiszczają je w następujących terminach:</w:t>
      </w:r>
    </w:p>
    <w:p w:rsidR="00A67950" w:rsidRPr="00E02D44" w:rsidRDefault="00A67950" w:rsidP="00A064C8">
      <w:pPr>
        <w:numPr>
          <w:ilvl w:val="4"/>
          <w:numId w:val="1"/>
        </w:numPr>
        <w:tabs>
          <w:tab w:val="clear" w:pos="3240"/>
        </w:tabs>
        <w:ind w:left="567" w:hanging="141"/>
        <w:jc w:val="both"/>
      </w:pPr>
      <w:r w:rsidRPr="00E02D44">
        <w:t>za semestr zimowy:</w:t>
      </w:r>
    </w:p>
    <w:p w:rsidR="00A67950" w:rsidRPr="00E02D44" w:rsidRDefault="00CA362E" w:rsidP="00A064C8">
      <w:pPr>
        <w:numPr>
          <w:ilvl w:val="2"/>
          <w:numId w:val="25"/>
        </w:numPr>
        <w:tabs>
          <w:tab w:val="left" w:pos="709"/>
        </w:tabs>
        <w:ind w:left="993" w:hanging="284"/>
        <w:jc w:val="both"/>
      </w:pPr>
      <w:r>
        <w:t>I rata – do dnia 30 września roku</w:t>
      </w:r>
      <w:r w:rsidRPr="00E02D44">
        <w:t>,</w:t>
      </w:r>
      <w:r>
        <w:t xml:space="preserve"> w którym rozpoczyna się semestr,</w:t>
      </w:r>
    </w:p>
    <w:p w:rsidR="00A67950" w:rsidRDefault="00A67950" w:rsidP="00A064C8">
      <w:pPr>
        <w:numPr>
          <w:ilvl w:val="2"/>
          <w:numId w:val="25"/>
        </w:numPr>
        <w:tabs>
          <w:tab w:val="left" w:pos="709"/>
        </w:tabs>
        <w:ind w:left="993" w:hanging="284"/>
        <w:jc w:val="both"/>
      </w:pPr>
      <w:r w:rsidRPr="00E02D44">
        <w:t>II rata – do dnia 10 grudnia</w:t>
      </w:r>
    </w:p>
    <w:p w:rsidR="00A67950" w:rsidRPr="00E02D44" w:rsidRDefault="00A67950" w:rsidP="00A064C8">
      <w:pPr>
        <w:ind w:left="1440"/>
        <w:jc w:val="both"/>
      </w:pPr>
    </w:p>
    <w:p w:rsidR="00A67950" w:rsidRPr="00E02D44" w:rsidRDefault="00A67950" w:rsidP="00A064C8">
      <w:pPr>
        <w:numPr>
          <w:ilvl w:val="4"/>
          <w:numId w:val="1"/>
        </w:numPr>
        <w:tabs>
          <w:tab w:val="clear" w:pos="3240"/>
        </w:tabs>
        <w:ind w:left="426" w:firstLine="0"/>
        <w:jc w:val="both"/>
      </w:pPr>
      <w:r w:rsidRPr="00E02D44">
        <w:lastRenderedPageBreak/>
        <w:t>za semestr letni:</w:t>
      </w:r>
    </w:p>
    <w:p w:rsidR="00A67950" w:rsidRPr="00E02D44" w:rsidRDefault="00A67950" w:rsidP="00E735BB">
      <w:pPr>
        <w:numPr>
          <w:ilvl w:val="2"/>
          <w:numId w:val="3"/>
        </w:numPr>
        <w:tabs>
          <w:tab w:val="clear" w:pos="1800"/>
          <w:tab w:val="num" w:pos="993"/>
        </w:tabs>
        <w:ind w:hanging="1091"/>
        <w:jc w:val="both"/>
      </w:pPr>
      <w:r w:rsidRPr="00E02D44">
        <w:t>I rata – do dnia 15 lutego</w:t>
      </w:r>
      <w:r w:rsidR="00CA362E">
        <w:t>,</w:t>
      </w:r>
    </w:p>
    <w:p w:rsidR="00A67950" w:rsidRDefault="00A67950" w:rsidP="00E735BB">
      <w:pPr>
        <w:numPr>
          <w:ilvl w:val="2"/>
          <w:numId w:val="3"/>
        </w:numPr>
        <w:tabs>
          <w:tab w:val="clear" w:pos="1800"/>
          <w:tab w:val="num" w:pos="993"/>
        </w:tabs>
        <w:ind w:hanging="1091"/>
        <w:jc w:val="both"/>
      </w:pPr>
      <w:r w:rsidRPr="00E02D44">
        <w:t>II rata – do dnia 15 kwietnia.</w:t>
      </w:r>
    </w:p>
    <w:p w:rsidR="00A67950" w:rsidRPr="002276C2" w:rsidRDefault="00A67950" w:rsidP="00A064C8">
      <w:pPr>
        <w:ind w:left="1440" w:hanging="1014"/>
        <w:jc w:val="both"/>
      </w:pPr>
      <w:r w:rsidRPr="002276C2">
        <w:t>z zastrzeżeniem ust. 4.</w:t>
      </w:r>
    </w:p>
    <w:p w:rsidR="00A67950" w:rsidRPr="008F1E67" w:rsidRDefault="00A67950" w:rsidP="00A064C8">
      <w:pPr>
        <w:ind w:left="1440" w:hanging="1014"/>
        <w:jc w:val="both"/>
      </w:pPr>
    </w:p>
    <w:p w:rsidR="00A67950" w:rsidRPr="008F1E67" w:rsidRDefault="00A67950" w:rsidP="00E735BB">
      <w:pPr>
        <w:numPr>
          <w:ilvl w:val="0"/>
          <w:numId w:val="5"/>
        </w:numPr>
        <w:tabs>
          <w:tab w:val="clear" w:pos="720"/>
          <w:tab w:val="num" w:pos="360"/>
        </w:tabs>
        <w:ind w:left="360"/>
        <w:jc w:val="both"/>
      </w:pPr>
      <w:r w:rsidRPr="008F1E67">
        <w:t xml:space="preserve">Student przyjęty na pierwszy rok studiów niestacjonarnych wnosi opłatę za pierwszy semestr studiów/pierwszą ratę opłaty za pierwszy semestr studiów w terminie 14 dni od  daty rozpoczęcia studiów. </w:t>
      </w:r>
    </w:p>
    <w:p w:rsidR="00A67950" w:rsidRDefault="00A67950" w:rsidP="00715DAA">
      <w:pPr>
        <w:ind w:left="360"/>
        <w:jc w:val="both"/>
      </w:pPr>
    </w:p>
    <w:p w:rsidR="00A67950" w:rsidRDefault="00A67950" w:rsidP="008F1E67">
      <w:pPr>
        <w:numPr>
          <w:ilvl w:val="0"/>
          <w:numId w:val="5"/>
        </w:numPr>
        <w:tabs>
          <w:tab w:val="clear" w:pos="720"/>
          <w:tab w:val="num" w:pos="360"/>
        </w:tabs>
        <w:ind w:left="360"/>
        <w:jc w:val="both"/>
      </w:pPr>
      <w:r w:rsidRPr="00E02D44">
        <w:t xml:space="preserve">Opłaty, o których mowa w § 2 ust. 1 pkt </w:t>
      </w:r>
      <w:r w:rsidRPr="00251240">
        <w:t>2</w:t>
      </w:r>
      <w:r>
        <w:t xml:space="preserve"> </w:t>
      </w:r>
      <w:r w:rsidRPr="00E02D44">
        <w:t xml:space="preserve">wnoszone są </w:t>
      </w:r>
      <w:r w:rsidRPr="00715DAA">
        <w:t>nie później niż 14 dni przed rozpoczęciem semestru</w:t>
      </w:r>
      <w:r>
        <w:t>, w którym realizowane jest powtarzanie przedmiotu</w:t>
      </w:r>
      <w:r w:rsidRPr="00715DAA">
        <w:t xml:space="preserve"> lub w terminie 14 dni od </w:t>
      </w:r>
      <w:r>
        <w:t>dnia otrzymania informacji o wyrażeniu zgody Dziekana na powtarzanie</w:t>
      </w:r>
      <w:r w:rsidRPr="00715DAA">
        <w:t xml:space="preserve">. </w:t>
      </w:r>
    </w:p>
    <w:p w:rsidR="00A67950" w:rsidRDefault="00A67950" w:rsidP="007C3365">
      <w:pPr>
        <w:pStyle w:val="Akapitzlist"/>
        <w:ind w:left="0"/>
      </w:pPr>
    </w:p>
    <w:p w:rsidR="00A67950" w:rsidRDefault="00A67950" w:rsidP="008F1E67">
      <w:pPr>
        <w:numPr>
          <w:ilvl w:val="0"/>
          <w:numId w:val="5"/>
        </w:numPr>
        <w:tabs>
          <w:tab w:val="clear" w:pos="720"/>
          <w:tab w:val="num" w:pos="360"/>
        </w:tabs>
        <w:ind w:left="360"/>
        <w:jc w:val="both"/>
      </w:pPr>
      <w:r w:rsidRPr="0024721D">
        <w:t xml:space="preserve">Opłatę za uczestniczenie w zajęciach określonych w </w:t>
      </w:r>
      <w:r w:rsidRPr="00E02D44">
        <w:t xml:space="preserve">§ 2 ust. 1 </w:t>
      </w:r>
      <w:r w:rsidRPr="0024721D">
        <w:t xml:space="preserve">pkt </w:t>
      </w:r>
      <w:r>
        <w:t>4</w:t>
      </w:r>
      <w:r w:rsidRPr="0024721D">
        <w:t xml:space="preserve"> wnosi się nie później niż 7 dni przed rozpoczęciem tych zajęć</w:t>
      </w:r>
      <w:r>
        <w:t>.</w:t>
      </w:r>
    </w:p>
    <w:p w:rsidR="00A67950" w:rsidRPr="00E02D44" w:rsidRDefault="00A67950" w:rsidP="00A064C8">
      <w:pPr>
        <w:ind w:left="360"/>
        <w:jc w:val="both"/>
      </w:pPr>
    </w:p>
    <w:p w:rsidR="00A67950" w:rsidRDefault="00A67950" w:rsidP="008F1E67">
      <w:pPr>
        <w:numPr>
          <w:ilvl w:val="0"/>
          <w:numId w:val="5"/>
        </w:numPr>
        <w:tabs>
          <w:tab w:val="clear" w:pos="720"/>
          <w:tab w:val="num" w:pos="360"/>
        </w:tabs>
        <w:ind w:left="360"/>
        <w:jc w:val="both"/>
      </w:pPr>
      <w:r w:rsidRPr="00624434">
        <w:t xml:space="preserve">Student studiów niestacjonarnych powtarzający rok studiów, któremu Dziekan udzielił zgody na uczestniczenie w zajęciach następnego roku z </w:t>
      </w:r>
      <w:r>
        <w:t>przedmiotów będących kontynuacją</w:t>
      </w:r>
      <w:r w:rsidRPr="00624434">
        <w:t xml:space="preserve"> roku poprzedniego, wnosi opłatę za zajęcia kontynuowane w wysokości określonej Zarządzeniem Rektora. W kolejnym roku opłata czesnego ulega zmniejszeniu o wniesioną kwotę w roku poprzednim.</w:t>
      </w:r>
    </w:p>
    <w:p w:rsidR="00A67950" w:rsidRDefault="00A67950" w:rsidP="00A064C8">
      <w:pPr>
        <w:pStyle w:val="Akapitzlist"/>
      </w:pPr>
    </w:p>
    <w:p w:rsidR="00A67950" w:rsidRPr="00E02D44" w:rsidRDefault="00A67950" w:rsidP="00982326">
      <w:pPr>
        <w:numPr>
          <w:ilvl w:val="0"/>
          <w:numId w:val="5"/>
        </w:numPr>
        <w:tabs>
          <w:tab w:val="clear" w:pos="720"/>
          <w:tab w:val="num" w:pos="360"/>
        </w:tabs>
        <w:ind w:left="360"/>
        <w:jc w:val="both"/>
      </w:pPr>
      <w:r w:rsidRPr="00AC66B8">
        <w:t>Student, który uzyskał zgodę Dziekana na warunkowy wpis na rok następny, wnosi opłatę za powtarzane zajęcia z powodu niezadawalających wyników w nauce, na zasadach określonych w ust. 5.</w:t>
      </w:r>
    </w:p>
    <w:p w:rsidR="00A67950" w:rsidRPr="00E02D44" w:rsidRDefault="00A67950" w:rsidP="00A064C8">
      <w:pPr>
        <w:jc w:val="center"/>
        <w:rPr>
          <w:b/>
          <w:bCs/>
        </w:rPr>
      </w:pPr>
      <w:r w:rsidRPr="00E02D44">
        <w:rPr>
          <w:b/>
          <w:bCs/>
        </w:rPr>
        <w:t xml:space="preserve">§ </w:t>
      </w:r>
      <w:r>
        <w:rPr>
          <w:b/>
          <w:bCs/>
        </w:rPr>
        <w:t>6</w:t>
      </w:r>
    </w:p>
    <w:p w:rsidR="00A67950" w:rsidRPr="00E02D44" w:rsidRDefault="00A67950" w:rsidP="00A064C8">
      <w:pPr>
        <w:jc w:val="center"/>
      </w:pPr>
    </w:p>
    <w:p w:rsidR="00A67950" w:rsidRDefault="00A67950" w:rsidP="00B165F2">
      <w:pPr>
        <w:pStyle w:val="Tekstpodstawowy2"/>
        <w:numPr>
          <w:ilvl w:val="3"/>
          <w:numId w:val="3"/>
        </w:numPr>
        <w:tabs>
          <w:tab w:val="clear" w:pos="2520"/>
          <w:tab w:val="num" w:pos="426"/>
        </w:tabs>
        <w:spacing w:after="0" w:line="240" w:lineRule="auto"/>
        <w:ind w:left="426" w:hanging="426"/>
        <w:jc w:val="both"/>
      </w:pPr>
      <w:r w:rsidRPr="00E02D44">
        <w:t>Uczestnicy dokonują opłat za kursy dokształcające prowadzone w ramach kształcenia podyplomowego, przed rozpoczęciem kursu w wysokości i terminie ustalonym przez właściwe Kolegium Kształcenia Podyplomowego.</w:t>
      </w:r>
    </w:p>
    <w:p w:rsidR="00A67950" w:rsidRDefault="00A67950" w:rsidP="00E40DC4">
      <w:pPr>
        <w:pStyle w:val="Tekstpodstawowy2"/>
        <w:spacing w:after="0" w:line="240" w:lineRule="auto"/>
        <w:ind w:left="426"/>
        <w:jc w:val="both"/>
      </w:pPr>
    </w:p>
    <w:p w:rsidR="00A67950" w:rsidRPr="00E02D44" w:rsidRDefault="00A67950" w:rsidP="00B165F2">
      <w:pPr>
        <w:pStyle w:val="Tekstpodstawowy2"/>
        <w:numPr>
          <w:ilvl w:val="3"/>
          <w:numId w:val="3"/>
        </w:numPr>
        <w:tabs>
          <w:tab w:val="clear" w:pos="2520"/>
          <w:tab w:val="num" w:pos="426"/>
        </w:tabs>
        <w:spacing w:after="0" w:line="240" w:lineRule="auto"/>
        <w:ind w:left="426" w:hanging="426"/>
        <w:jc w:val="both"/>
      </w:pPr>
      <w:r w:rsidRPr="00E02D44">
        <w:t xml:space="preserve">Słuchacze dokonujący opłaty za studia podyplomowe jednorazowo, wnoszą </w:t>
      </w:r>
      <w:r w:rsidRPr="00E02D44">
        <w:br/>
        <w:t>ją w pełnej wysokości w następujących terminach:</w:t>
      </w:r>
    </w:p>
    <w:p w:rsidR="00A67950" w:rsidRPr="00E02D44" w:rsidRDefault="00A67950">
      <w:pPr>
        <w:numPr>
          <w:ilvl w:val="0"/>
          <w:numId w:val="16"/>
        </w:numPr>
        <w:jc w:val="both"/>
      </w:pPr>
      <w:r w:rsidRPr="00E02D44">
        <w:t>za semestr zimowy – do dnia 15 października,</w:t>
      </w:r>
    </w:p>
    <w:p w:rsidR="00A67950" w:rsidRDefault="00A67950">
      <w:pPr>
        <w:numPr>
          <w:ilvl w:val="0"/>
          <w:numId w:val="16"/>
        </w:numPr>
        <w:jc w:val="both"/>
      </w:pPr>
      <w:r w:rsidRPr="00E02D44">
        <w:t>za se</w:t>
      </w:r>
      <w:r>
        <w:t>mestr letni – do dnia 28 lutego.</w:t>
      </w:r>
    </w:p>
    <w:p w:rsidR="00A67950" w:rsidRDefault="00A67950" w:rsidP="00A064C8">
      <w:pPr>
        <w:ind w:left="426"/>
        <w:jc w:val="both"/>
      </w:pPr>
    </w:p>
    <w:p w:rsidR="00A67950" w:rsidRPr="00E02D44" w:rsidRDefault="00A67950" w:rsidP="00A064C8">
      <w:pPr>
        <w:ind w:left="360" w:hanging="360"/>
        <w:jc w:val="both"/>
      </w:pPr>
      <w:r>
        <w:t xml:space="preserve">3. </w:t>
      </w:r>
      <w:r w:rsidRPr="00E02D44">
        <w:t xml:space="preserve">Słuchacze dokonujący opłaty za studia podyplomowe w ratach, </w:t>
      </w:r>
      <w:r w:rsidRPr="00B165F2">
        <w:t>wnoszą</w:t>
      </w:r>
      <w:r w:rsidRPr="00E02D44">
        <w:t xml:space="preserve"> </w:t>
      </w:r>
      <w:r w:rsidRPr="00E02D44">
        <w:br/>
        <w:t>je w następujących terminach:</w:t>
      </w:r>
    </w:p>
    <w:p w:rsidR="00A67950" w:rsidRPr="00E02D44" w:rsidRDefault="00A67950" w:rsidP="00A064C8">
      <w:r w:rsidRPr="00E02D44">
        <w:t xml:space="preserve">      1) za semestr zimowy:</w:t>
      </w:r>
    </w:p>
    <w:p w:rsidR="00A67950" w:rsidRPr="00E02D44" w:rsidRDefault="00A67950">
      <w:pPr>
        <w:numPr>
          <w:ilvl w:val="0"/>
          <w:numId w:val="17"/>
        </w:numPr>
        <w:jc w:val="both"/>
      </w:pPr>
      <w:r w:rsidRPr="00E02D44">
        <w:t>I rata – do dnia 15 października</w:t>
      </w:r>
      <w:r w:rsidR="00CA362E">
        <w:t>,</w:t>
      </w:r>
      <w:r w:rsidRPr="00E02D44">
        <w:t xml:space="preserve"> </w:t>
      </w:r>
    </w:p>
    <w:p w:rsidR="00A67950" w:rsidRPr="00E02D44" w:rsidRDefault="00A67950">
      <w:pPr>
        <w:numPr>
          <w:ilvl w:val="0"/>
          <w:numId w:val="17"/>
        </w:numPr>
        <w:jc w:val="both"/>
      </w:pPr>
      <w:r w:rsidRPr="00E02D44">
        <w:t>II rata – do dnia 10 grudnia</w:t>
      </w:r>
      <w:r w:rsidR="00CA362E">
        <w:t>,</w:t>
      </w:r>
    </w:p>
    <w:p w:rsidR="00A67950" w:rsidRPr="00E02D44" w:rsidRDefault="00A67950" w:rsidP="00A064C8">
      <w:r w:rsidRPr="00E02D44">
        <w:t xml:space="preserve">       2) za semestr letni:</w:t>
      </w:r>
    </w:p>
    <w:p w:rsidR="00A67950" w:rsidRPr="00E02D44" w:rsidRDefault="00A67950" w:rsidP="00B165F2">
      <w:pPr>
        <w:numPr>
          <w:ilvl w:val="2"/>
          <w:numId w:val="18"/>
        </w:numPr>
        <w:tabs>
          <w:tab w:val="clear" w:pos="2340"/>
          <w:tab w:val="num" w:pos="993"/>
        </w:tabs>
        <w:ind w:hanging="1631"/>
      </w:pPr>
      <w:r w:rsidRPr="00E02D44">
        <w:t>I rata – do dnia 28 lutego,</w:t>
      </w:r>
    </w:p>
    <w:p w:rsidR="00A67950" w:rsidRDefault="00A67950" w:rsidP="00B165F2">
      <w:pPr>
        <w:numPr>
          <w:ilvl w:val="2"/>
          <w:numId w:val="18"/>
        </w:numPr>
        <w:tabs>
          <w:tab w:val="clear" w:pos="2340"/>
          <w:tab w:val="num" w:pos="993"/>
        </w:tabs>
        <w:ind w:hanging="1631"/>
      </w:pPr>
      <w:r>
        <w:t>II rata – do dnia 15 kwietnia</w:t>
      </w:r>
      <w:r w:rsidR="00CA362E">
        <w:t>.</w:t>
      </w:r>
    </w:p>
    <w:p w:rsidR="00A67950" w:rsidRPr="00FB78F6" w:rsidRDefault="00A67950" w:rsidP="00A064C8">
      <w:pPr>
        <w:ind w:left="284" w:hanging="284"/>
        <w:jc w:val="both"/>
      </w:pPr>
    </w:p>
    <w:p w:rsidR="00982326" w:rsidRDefault="00A67950" w:rsidP="00982326">
      <w:pPr>
        <w:ind w:left="360"/>
        <w:jc w:val="center"/>
        <w:rPr>
          <w:b/>
          <w:bCs/>
        </w:rPr>
      </w:pPr>
      <w:r w:rsidRPr="00E02D44">
        <w:rPr>
          <w:b/>
          <w:bCs/>
        </w:rPr>
        <w:t xml:space="preserve">§ </w:t>
      </w:r>
      <w:r>
        <w:rPr>
          <w:b/>
          <w:bCs/>
        </w:rPr>
        <w:t>7</w:t>
      </w:r>
    </w:p>
    <w:p w:rsidR="00982326" w:rsidRPr="00982326" w:rsidRDefault="00982326" w:rsidP="00982326">
      <w:pPr>
        <w:ind w:left="360"/>
        <w:jc w:val="center"/>
        <w:rPr>
          <w:b/>
          <w:bCs/>
        </w:rPr>
      </w:pPr>
    </w:p>
    <w:p w:rsidR="00A67950" w:rsidRPr="00E02D44" w:rsidRDefault="00A67950" w:rsidP="00A064C8">
      <w:pPr>
        <w:numPr>
          <w:ilvl w:val="0"/>
          <w:numId w:val="11"/>
        </w:numPr>
        <w:jc w:val="both"/>
      </w:pPr>
      <w:r w:rsidRPr="00E02D44">
        <w:t>Niewniesienie opłaty (raty opłaty) w ciągu 30 dni od ustalonego w niniejszy</w:t>
      </w:r>
      <w:r>
        <w:t>ch</w:t>
      </w:r>
      <w:r w:rsidRPr="00E02D44">
        <w:t xml:space="preserve"> </w:t>
      </w:r>
      <w:r>
        <w:t>Zasadach</w:t>
      </w:r>
      <w:r w:rsidRPr="00E02D44">
        <w:t xml:space="preserve"> terminu dokonania opłaty może skutkować skreśleniem przez Dziekana z listy studentów</w:t>
      </w:r>
      <w:r w:rsidRPr="00E02D44" w:rsidDel="00C12216">
        <w:t xml:space="preserve"> </w:t>
      </w:r>
      <w:r w:rsidRPr="00B702EF">
        <w:t>/</w:t>
      </w:r>
      <w:r w:rsidRPr="00624434">
        <w:t>słuchaczy</w:t>
      </w:r>
      <w:r w:rsidRPr="00E02D44">
        <w:t>.</w:t>
      </w:r>
    </w:p>
    <w:p w:rsidR="00A67950" w:rsidRPr="00E02D44" w:rsidRDefault="00A67950">
      <w:pPr>
        <w:numPr>
          <w:ilvl w:val="0"/>
          <w:numId w:val="11"/>
        </w:numPr>
        <w:jc w:val="both"/>
      </w:pPr>
      <w:r w:rsidRPr="00E02D44">
        <w:lastRenderedPageBreak/>
        <w:t>W przypadku skreślenia z listy studentów</w:t>
      </w:r>
      <w:r w:rsidRPr="000C1048">
        <w:t>/słuchaczy</w:t>
      </w:r>
      <w:r w:rsidRPr="00E02D44">
        <w:t xml:space="preserve">, bądź złożenia pisemnej rezygnacji ze studiów zwrotowi podlega: </w:t>
      </w:r>
    </w:p>
    <w:p w:rsidR="00A67950" w:rsidRPr="00E02D44" w:rsidRDefault="00A67950" w:rsidP="00B165F2">
      <w:pPr>
        <w:numPr>
          <w:ilvl w:val="1"/>
          <w:numId w:val="11"/>
        </w:numPr>
        <w:tabs>
          <w:tab w:val="clear" w:pos="1080"/>
          <w:tab w:val="num" w:pos="720"/>
        </w:tabs>
        <w:ind w:left="720"/>
        <w:jc w:val="both"/>
      </w:pPr>
      <w:r w:rsidRPr="00E02D44">
        <w:t>kwota stanowiąca 100% opłaty semestralnej – w przypadku rezygnacji przed rozpoczęciem zajęć dydaktycznych,</w:t>
      </w:r>
    </w:p>
    <w:p w:rsidR="00A67950" w:rsidRDefault="00A67950" w:rsidP="00B165F2">
      <w:pPr>
        <w:numPr>
          <w:ilvl w:val="1"/>
          <w:numId w:val="11"/>
        </w:numPr>
        <w:tabs>
          <w:tab w:val="clear" w:pos="1080"/>
          <w:tab w:val="num" w:pos="720"/>
        </w:tabs>
        <w:ind w:left="720"/>
        <w:jc w:val="both"/>
      </w:pPr>
      <w:r w:rsidRPr="00E02D44">
        <w:t>proporcjonalna część opłaty za studia</w:t>
      </w:r>
      <w:r w:rsidRPr="000C1048">
        <w:t>/studia podyplomowe</w:t>
      </w:r>
      <w:r w:rsidRPr="00E02D44">
        <w:t xml:space="preserve">, naliczona </w:t>
      </w:r>
      <w:r w:rsidR="001B0F07">
        <w:t>od</w:t>
      </w:r>
      <w:r w:rsidR="001B0F07" w:rsidRPr="00E02D44">
        <w:t xml:space="preserve"> </w:t>
      </w:r>
      <w:r w:rsidRPr="00E02D44">
        <w:t xml:space="preserve">dnia zaprzestania uczęszczania </w:t>
      </w:r>
      <w:r w:rsidRPr="0070589E">
        <w:t>przez studenta</w:t>
      </w:r>
      <w:r w:rsidRPr="000C1048">
        <w:t>/słuchacza</w:t>
      </w:r>
      <w:r w:rsidRPr="00E02D44">
        <w:t xml:space="preserve"> na zajęcia.</w:t>
      </w:r>
    </w:p>
    <w:p w:rsidR="00A67950" w:rsidRPr="00E02D44" w:rsidRDefault="00A67950" w:rsidP="00A064C8">
      <w:pPr>
        <w:ind w:left="720"/>
        <w:jc w:val="both"/>
      </w:pPr>
    </w:p>
    <w:p w:rsidR="00A67950" w:rsidRDefault="00A67950">
      <w:pPr>
        <w:numPr>
          <w:ilvl w:val="0"/>
          <w:numId w:val="11"/>
        </w:numPr>
        <w:jc w:val="both"/>
      </w:pPr>
      <w:r w:rsidRPr="00E02D44">
        <w:t>Za datę rezygnacji ze studiów przyjmuje się datę wpływu pisma o rezygnacji do właściwego dziekanatu</w:t>
      </w:r>
      <w:r>
        <w:t xml:space="preserve"> </w:t>
      </w:r>
      <w:r w:rsidRPr="00E02D44">
        <w:t>lub kolegium kształcenia podyplomowego.</w:t>
      </w:r>
    </w:p>
    <w:p w:rsidR="00A67950" w:rsidRPr="00E02D44" w:rsidRDefault="00A67950" w:rsidP="00A064C8">
      <w:pPr>
        <w:ind w:left="360"/>
        <w:jc w:val="both"/>
      </w:pPr>
    </w:p>
    <w:p w:rsidR="00A67950" w:rsidRPr="00E02D44" w:rsidRDefault="00A67950">
      <w:pPr>
        <w:numPr>
          <w:ilvl w:val="0"/>
          <w:numId w:val="11"/>
        </w:numPr>
        <w:jc w:val="both"/>
      </w:pPr>
      <w:r w:rsidRPr="00E02D44">
        <w:t xml:space="preserve">Skreślenie z listy studentów lub </w:t>
      </w:r>
      <w:r w:rsidRPr="00886152">
        <w:t>słuchaczy</w:t>
      </w:r>
      <w:r w:rsidRPr="00E02D44">
        <w:t>, nie zwalnia z obowiązku uiszczenia opłaty za</w:t>
      </w:r>
      <w:r>
        <w:t> </w:t>
      </w:r>
      <w:r w:rsidRPr="00E02D44">
        <w:t xml:space="preserve">rozpoczęty semestr studiów z zastrzeżeniem ust. </w:t>
      </w:r>
      <w:r>
        <w:t>2</w:t>
      </w:r>
      <w:r w:rsidRPr="00E02D44">
        <w:t xml:space="preserve"> oraz wszelkich innych opłat należnych Uczelni za usługi świadczone do daty skreślenia.</w:t>
      </w:r>
    </w:p>
    <w:p w:rsidR="00A67950" w:rsidRDefault="00A67950" w:rsidP="00A064C8">
      <w:pPr>
        <w:jc w:val="center"/>
        <w:rPr>
          <w:b/>
          <w:bCs/>
        </w:rPr>
      </w:pPr>
    </w:p>
    <w:p w:rsidR="00A67950" w:rsidRDefault="00A67950" w:rsidP="00A064C8">
      <w:pPr>
        <w:jc w:val="center"/>
        <w:rPr>
          <w:b/>
          <w:bCs/>
        </w:rPr>
      </w:pPr>
      <w:r w:rsidRPr="00E02D44">
        <w:rPr>
          <w:b/>
          <w:bCs/>
        </w:rPr>
        <w:t xml:space="preserve">§ </w:t>
      </w:r>
      <w:r>
        <w:rPr>
          <w:b/>
          <w:bCs/>
        </w:rPr>
        <w:t>8</w:t>
      </w:r>
    </w:p>
    <w:p w:rsidR="00A67950" w:rsidRPr="00E02D44" w:rsidRDefault="00A67950" w:rsidP="00A064C8">
      <w:pPr>
        <w:jc w:val="center"/>
        <w:rPr>
          <w:b/>
          <w:bCs/>
        </w:rPr>
      </w:pPr>
    </w:p>
    <w:p w:rsidR="00A67950" w:rsidRDefault="00A67950">
      <w:pPr>
        <w:numPr>
          <w:ilvl w:val="0"/>
          <w:numId w:val="10"/>
        </w:numPr>
        <w:jc w:val="both"/>
      </w:pPr>
      <w:r w:rsidRPr="00E02D44">
        <w:t>Fakt uzyskania przedłużenia sesji egzaminacyjnej</w:t>
      </w:r>
      <w:r w:rsidRPr="000C1048">
        <w:t>/wpisu warunkowego</w:t>
      </w:r>
      <w:r w:rsidRPr="00F001C2">
        <w:rPr>
          <w:color w:val="FF0000"/>
        </w:rPr>
        <w:t xml:space="preserve"> </w:t>
      </w:r>
      <w:r w:rsidRPr="00E02D44">
        <w:t xml:space="preserve">nie zwalnia </w:t>
      </w:r>
      <w:r>
        <w:br/>
      </w:r>
      <w:r w:rsidRPr="00E02D44">
        <w:t>z obowiązku uiszczenia opłaty (raty opłaty) za kolejny semestr.</w:t>
      </w:r>
    </w:p>
    <w:p w:rsidR="00A67950" w:rsidRPr="00E02D44" w:rsidRDefault="00A67950" w:rsidP="00A064C8">
      <w:pPr>
        <w:ind w:left="360"/>
        <w:jc w:val="both"/>
      </w:pPr>
    </w:p>
    <w:p w:rsidR="00A67950" w:rsidRDefault="00A67950">
      <w:pPr>
        <w:numPr>
          <w:ilvl w:val="0"/>
          <w:numId w:val="10"/>
        </w:numPr>
        <w:jc w:val="both"/>
      </w:pPr>
      <w:r w:rsidRPr="00E02D44">
        <w:t>Wniesienie wszystkich należnych Uczelni opłat związanych z procesem kształcenia jest warunkiem dopuszczenia studenta lub słuchacza do egzaminu dyplomowego.</w:t>
      </w:r>
    </w:p>
    <w:p w:rsidR="00A67950" w:rsidRDefault="00A67950" w:rsidP="00A064C8">
      <w:pPr>
        <w:pStyle w:val="Akapitzlist"/>
      </w:pPr>
    </w:p>
    <w:p w:rsidR="00A67950" w:rsidRDefault="00A67950" w:rsidP="00DB038B">
      <w:pPr>
        <w:numPr>
          <w:ilvl w:val="0"/>
          <w:numId w:val="10"/>
        </w:numPr>
        <w:jc w:val="both"/>
      </w:pPr>
      <w:r w:rsidRPr="00E02D44">
        <w:t>W przypadku niewniesienia przez studenta</w:t>
      </w:r>
      <w:r>
        <w:t xml:space="preserve"> </w:t>
      </w:r>
      <w:r w:rsidRPr="00E02D44">
        <w:t>lub słuchacza należnych Uczelni opłat, Uczelnia może dochodzić swoich należności zgodnie z obowiązującymi przepisami prawa, w tym również na drodze sądowej.</w:t>
      </w:r>
    </w:p>
    <w:p w:rsidR="00503311" w:rsidRDefault="00503311" w:rsidP="00503311">
      <w:pPr>
        <w:pStyle w:val="Akapitzlist"/>
      </w:pPr>
    </w:p>
    <w:p w:rsidR="00A67950" w:rsidRDefault="00A67950" w:rsidP="008A6BC4"/>
    <w:p w:rsidR="00A67950" w:rsidRDefault="00A67950" w:rsidP="00760186">
      <w:pPr>
        <w:jc w:val="both"/>
        <w:rPr>
          <w:b/>
        </w:rPr>
      </w:pPr>
      <w:r w:rsidRPr="007F7B2A">
        <w:rPr>
          <w:b/>
        </w:rPr>
        <w:t xml:space="preserve">IV. </w:t>
      </w:r>
      <w:r>
        <w:rPr>
          <w:b/>
        </w:rPr>
        <w:t>Regulacje szczegółowe dotyczące studentów kształcących się na studiach w języku angielskim</w:t>
      </w:r>
    </w:p>
    <w:p w:rsidR="00A67950" w:rsidRDefault="00A67950" w:rsidP="00A064C8">
      <w:pPr>
        <w:ind w:left="360"/>
        <w:jc w:val="both"/>
      </w:pPr>
    </w:p>
    <w:p w:rsidR="00A67950" w:rsidRDefault="00A67950">
      <w:pPr>
        <w:jc w:val="center"/>
        <w:rPr>
          <w:b/>
          <w:bCs/>
          <w:sz w:val="22"/>
          <w:szCs w:val="22"/>
        </w:rPr>
      </w:pPr>
      <w:r>
        <w:rPr>
          <w:b/>
          <w:bCs/>
          <w:sz w:val="22"/>
          <w:szCs w:val="22"/>
        </w:rPr>
        <w:t>§ 9</w:t>
      </w:r>
    </w:p>
    <w:p w:rsidR="00A67950" w:rsidRPr="00E02D44" w:rsidRDefault="00A67950" w:rsidP="00F033B0">
      <w:pPr>
        <w:jc w:val="center"/>
        <w:rPr>
          <w:b/>
          <w:bCs/>
          <w:sz w:val="22"/>
          <w:szCs w:val="22"/>
        </w:rPr>
      </w:pPr>
    </w:p>
    <w:p w:rsidR="00A67950" w:rsidRDefault="00A67950" w:rsidP="00760186">
      <w:pPr>
        <w:numPr>
          <w:ilvl w:val="1"/>
          <w:numId w:val="17"/>
        </w:numPr>
        <w:tabs>
          <w:tab w:val="clear" w:pos="2148"/>
          <w:tab w:val="num" w:pos="426"/>
        </w:tabs>
        <w:ind w:left="426" w:hanging="426"/>
        <w:jc w:val="both"/>
      </w:pPr>
      <w:r>
        <w:t>Uczelnia pobiera od studentów opłatę</w:t>
      </w:r>
      <w:r w:rsidRPr="009C69A7">
        <w:t xml:space="preserve"> za zajęcia dydaktyczne realizowane w systemie studiów stacjonarnych prowadzonych w języku angielskim </w:t>
      </w:r>
      <w:r>
        <w:t xml:space="preserve">- </w:t>
      </w:r>
      <w:r w:rsidRPr="009C69A7">
        <w:t xml:space="preserve">tzw. </w:t>
      </w:r>
      <w:r w:rsidRPr="00760186">
        <w:t>„czesne”</w:t>
      </w:r>
      <w:r w:rsidRPr="009C69A7">
        <w:t>, zajęcia (rotacje) kliniczne na kierunku</w:t>
      </w:r>
      <w:r>
        <w:t xml:space="preserve"> lekarskim i praktyki wakacyjne.</w:t>
      </w:r>
    </w:p>
    <w:p w:rsidR="00A67950" w:rsidRDefault="00A67950">
      <w:pPr>
        <w:ind w:left="360"/>
        <w:jc w:val="both"/>
      </w:pPr>
    </w:p>
    <w:p w:rsidR="00A67950" w:rsidRPr="00725B8F" w:rsidRDefault="00A67950" w:rsidP="00760186">
      <w:pPr>
        <w:numPr>
          <w:ilvl w:val="1"/>
          <w:numId w:val="17"/>
        </w:numPr>
        <w:tabs>
          <w:tab w:val="clear" w:pos="2148"/>
          <w:tab w:val="num" w:pos="426"/>
        </w:tabs>
        <w:ind w:left="426" w:hanging="426"/>
        <w:jc w:val="both"/>
      </w:pPr>
      <w:r>
        <w:t xml:space="preserve">Student studiów, o których mowa w ust. 1, poza opłatami, o których mowa w </w:t>
      </w:r>
      <w:r w:rsidRPr="00760186">
        <w:t xml:space="preserve">§ 2 ust. </w:t>
      </w:r>
      <w:r w:rsidR="00BD3B96">
        <w:br/>
      </w:r>
      <w:r w:rsidRPr="00760186">
        <w:t xml:space="preserve">1 i 2, </w:t>
      </w:r>
      <w:r>
        <w:t>wnosi opłatę również za:</w:t>
      </w:r>
    </w:p>
    <w:p w:rsidR="00A67950" w:rsidRDefault="00A67950" w:rsidP="00760186">
      <w:pPr>
        <w:pStyle w:val="Akapitzlist"/>
        <w:numPr>
          <w:ilvl w:val="0"/>
          <w:numId w:val="35"/>
        </w:numPr>
        <w:jc w:val="both"/>
      </w:pPr>
      <w:r w:rsidRPr="009C69A7">
        <w:t>uzupełnienie opuszczonych zajęć,</w:t>
      </w:r>
    </w:p>
    <w:p w:rsidR="00A67950" w:rsidRDefault="00A67950" w:rsidP="00760186">
      <w:pPr>
        <w:numPr>
          <w:ilvl w:val="0"/>
          <w:numId w:val="35"/>
        </w:numPr>
        <w:jc w:val="both"/>
      </w:pPr>
      <w:r>
        <w:t>uzupełnienie</w:t>
      </w:r>
      <w:r w:rsidRPr="009C69A7">
        <w:t xml:space="preserve"> różnic programowych w przypadku przyjęcia studenta na studia w drodze przeniesienia z innej uczelni</w:t>
      </w:r>
      <w:r>
        <w:t>.</w:t>
      </w:r>
    </w:p>
    <w:p w:rsidR="00A67950" w:rsidRDefault="00A67950" w:rsidP="00760186">
      <w:pPr>
        <w:ind w:left="426"/>
        <w:jc w:val="both"/>
      </w:pPr>
    </w:p>
    <w:p w:rsidR="00A67950" w:rsidRDefault="00A67950" w:rsidP="00760186">
      <w:pPr>
        <w:numPr>
          <w:ilvl w:val="1"/>
          <w:numId w:val="17"/>
        </w:numPr>
        <w:tabs>
          <w:tab w:val="clear" w:pos="2148"/>
          <w:tab w:val="num" w:pos="426"/>
        </w:tabs>
        <w:ind w:left="426" w:hanging="426"/>
        <w:jc w:val="both"/>
      </w:pPr>
      <w:r>
        <w:t xml:space="preserve"> </w:t>
      </w:r>
      <w:r w:rsidRPr="009C69A7">
        <w:t>Opłaty za rotacje kliniczne i praktyki wakacyjne</w:t>
      </w:r>
      <w:r w:rsidRPr="00760186">
        <w:t xml:space="preserve"> </w:t>
      </w:r>
      <w:r w:rsidRPr="009C69A7">
        <w:t xml:space="preserve"> na kierunku lekarskim wnoszone są przez studentów w terminie do 15 dni od dnia rozpoczęcia rotacji klinicznej lub praktyki wakacyjnej</w:t>
      </w:r>
      <w:r w:rsidRPr="00760186">
        <w:t xml:space="preserve"> </w:t>
      </w:r>
      <w:r w:rsidRPr="009C69A7">
        <w:t>przypadającej na dany semestr</w:t>
      </w:r>
      <w:r w:rsidRPr="00760186">
        <w:t>,</w:t>
      </w:r>
      <w:r w:rsidRPr="009C69A7">
        <w:t xml:space="preserve"> ustalonych harmonogramem studiów. Wysokość opłaty za rotacje kliniczne i praktyki wakacyjne obliczana jest w odniesieniu do liczby tygodni przypadających na daną rotację lub praktykę.</w:t>
      </w:r>
    </w:p>
    <w:p w:rsidR="00A67950" w:rsidRDefault="00A67950" w:rsidP="00760186">
      <w:pPr>
        <w:ind w:left="426"/>
        <w:jc w:val="both"/>
      </w:pPr>
    </w:p>
    <w:p w:rsidR="00A67950" w:rsidRDefault="00A67950" w:rsidP="00760186">
      <w:pPr>
        <w:numPr>
          <w:ilvl w:val="1"/>
          <w:numId w:val="17"/>
        </w:numPr>
        <w:tabs>
          <w:tab w:val="clear" w:pos="2148"/>
          <w:tab w:val="num" w:pos="426"/>
        </w:tabs>
        <w:ind w:left="426" w:hanging="426"/>
        <w:jc w:val="both"/>
      </w:pPr>
      <w:r w:rsidRPr="00B3549D">
        <w:t xml:space="preserve">Opłaty za rotacje kliniczne odbywające się w szpitalach </w:t>
      </w:r>
      <w:r>
        <w:t>zagranicznych</w:t>
      </w:r>
      <w:r w:rsidRPr="00B3549D">
        <w:t xml:space="preserve"> wnoszone są przez studentów w terminie 30 dni od daty dostarczenia do Uczelni dokumentu potwierdzającego </w:t>
      </w:r>
      <w:r w:rsidRPr="00B3549D">
        <w:lastRenderedPageBreak/>
        <w:t>odbycie zajęć. Za datę zapłaty uważa się datę wpływu środków na rachunek bankowy Uczelni.</w:t>
      </w:r>
    </w:p>
    <w:p w:rsidR="00A67950" w:rsidRPr="009C69A7" w:rsidRDefault="00A67950" w:rsidP="00760186">
      <w:pPr>
        <w:ind w:left="426"/>
        <w:jc w:val="both"/>
      </w:pPr>
    </w:p>
    <w:p w:rsidR="00A67950" w:rsidRDefault="00A67950" w:rsidP="00760186">
      <w:pPr>
        <w:numPr>
          <w:ilvl w:val="1"/>
          <w:numId w:val="17"/>
        </w:numPr>
        <w:tabs>
          <w:tab w:val="clear" w:pos="2148"/>
          <w:tab w:val="num" w:pos="426"/>
        </w:tabs>
        <w:ind w:left="426" w:hanging="426"/>
        <w:jc w:val="both"/>
      </w:pPr>
      <w:r w:rsidRPr="009C69A7">
        <w:t xml:space="preserve">Studentowi nie przysługuje prawo do bezpłatnego uzupełnienia opuszczonych zajęć. Uzupełnienie powstałych zaległości możliwe jest wyłącznie po uiszczeniu przez studenta opłaty, obliczonej w odniesieniu </w:t>
      </w:r>
      <w:r w:rsidRPr="009F7DDC">
        <w:t>do liczby</w:t>
      </w:r>
      <w:r w:rsidR="00BD3B96">
        <w:t xml:space="preserve"> </w:t>
      </w:r>
      <w:r w:rsidRPr="009C69A7">
        <w:t>zajęć, na których był nieobecny.</w:t>
      </w:r>
    </w:p>
    <w:p w:rsidR="00A67950" w:rsidRPr="009C69A7" w:rsidRDefault="00A67950" w:rsidP="00760186">
      <w:pPr>
        <w:ind w:left="426"/>
        <w:jc w:val="both"/>
      </w:pPr>
    </w:p>
    <w:p w:rsidR="00A67950" w:rsidRDefault="00A67950" w:rsidP="00760186">
      <w:pPr>
        <w:numPr>
          <w:ilvl w:val="1"/>
          <w:numId w:val="17"/>
        </w:numPr>
        <w:tabs>
          <w:tab w:val="clear" w:pos="2148"/>
          <w:tab w:val="num" w:pos="426"/>
        </w:tabs>
        <w:ind w:left="426" w:hanging="426"/>
        <w:jc w:val="both"/>
      </w:pPr>
      <w:r w:rsidRPr="009C69A7">
        <w:t>W szczególnie uzasadnionych przypadkach, na wniosek studenta Rektor może przedłużyć termin wniesienia opłaty</w:t>
      </w:r>
      <w:r w:rsidR="00BD3B96">
        <w:t>,</w:t>
      </w:r>
      <w:r w:rsidRPr="009C69A7">
        <w:t xml:space="preserve"> o której mowa w ust. 1 lub wyrazić zgodę na wniesienie opłaty w ratach.</w:t>
      </w:r>
    </w:p>
    <w:p w:rsidR="00A67950" w:rsidRDefault="00A67950" w:rsidP="003D70A5">
      <w:pPr>
        <w:ind w:left="426"/>
        <w:jc w:val="both"/>
      </w:pPr>
    </w:p>
    <w:p w:rsidR="00A67950" w:rsidRDefault="00A67950" w:rsidP="003D70A5">
      <w:pPr>
        <w:numPr>
          <w:ilvl w:val="1"/>
          <w:numId w:val="17"/>
        </w:numPr>
        <w:tabs>
          <w:tab w:val="clear" w:pos="2148"/>
          <w:tab w:val="num" w:pos="426"/>
        </w:tabs>
        <w:ind w:left="426" w:hanging="426"/>
        <w:jc w:val="both"/>
      </w:pPr>
      <w:r w:rsidRPr="009C69A7">
        <w:t xml:space="preserve">O przedłużenie terminu płatności, o którym mowa w ust. </w:t>
      </w:r>
      <w:r>
        <w:t>6</w:t>
      </w:r>
      <w:r w:rsidRPr="009C69A7">
        <w:t>, mogą ubiegać się studenci, którzy mają uregulowane poprzednie należności wobec Uczelni, w tym odsetki naliczone z tytułu nieterminowo wniesionych opłat.</w:t>
      </w:r>
    </w:p>
    <w:p w:rsidR="00A67950" w:rsidRDefault="00A67950" w:rsidP="003D70A5">
      <w:pPr>
        <w:ind w:left="426"/>
        <w:jc w:val="both"/>
      </w:pPr>
    </w:p>
    <w:p w:rsidR="00A67950" w:rsidRDefault="00A67950" w:rsidP="003D70A5">
      <w:pPr>
        <w:numPr>
          <w:ilvl w:val="1"/>
          <w:numId w:val="17"/>
        </w:numPr>
        <w:tabs>
          <w:tab w:val="clear" w:pos="2148"/>
          <w:tab w:val="num" w:pos="426"/>
        </w:tabs>
        <w:ind w:left="426" w:hanging="426"/>
        <w:jc w:val="both"/>
      </w:pPr>
      <w:r w:rsidRPr="009C69A7">
        <w:t xml:space="preserve">Podanie </w:t>
      </w:r>
      <w:r w:rsidRPr="006D4473">
        <w:t>dotyczące przesunięcia terminów wnoszenia op</w:t>
      </w:r>
      <w:r>
        <w:t>łat winno zostać złożone wraz z </w:t>
      </w:r>
      <w:r w:rsidRPr="006D4473">
        <w:t>uzasadnieniem i ewentualnymi dokumentami potwierdzającymi zasadność przesunięcia, przed upływem terminu płatności, którego dotyczą, pod rygorem pozostaw</w:t>
      </w:r>
      <w:r>
        <w:t>ienia podania bez rozpatrzenia.</w:t>
      </w:r>
    </w:p>
    <w:p w:rsidR="00A67950" w:rsidRDefault="00A67950" w:rsidP="003D70A5">
      <w:pPr>
        <w:ind w:left="426"/>
        <w:jc w:val="both"/>
      </w:pPr>
    </w:p>
    <w:p w:rsidR="00A67950" w:rsidRDefault="00A67950" w:rsidP="003D70A5">
      <w:pPr>
        <w:numPr>
          <w:ilvl w:val="1"/>
          <w:numId w:val="17"/>
        </w:numPr>
        <w:tabs>
          <w:tab w:val="clear" w:pos="2148"/>
          <w:tab w:val="num" w:pos="426"/>
        </w:tabs>
        <w:ind w:left="426" w:hanging="426"/>
        <w:jc w:val="both"/>
      </w:pPr>
      <w:r w:rsidRPr="009C69A7">
        <w:t>Opłaty za naukę nie podlegają zwrotowi, za wyjątkiem przypadku, gdy student otrzymał urlop</w:t>
      </w:r>
      <w:r w:rsidRPr="00F57848">
        <w:t>, o którym mowa w § 17 ust. 1</w:t>
      </w:r>
      <w:r w:rsidRPr="009C69A7">
        <w:t xml:space="preserve"> lub zrezygnował z </w:t>
      </w:r>
      <w:r>
        <w:t>kontynuowania studiów</w:t>
      </w:r>
      <w:r w:rsidRPr="009C69A7">
        <w:t>.</w:t>
      </w:r>
    </w:p>
    <w:p w:rsidR="00A67950" w:rsidRDefault="00A67950" w:rsidP="003D70A5">
      <w:pPr>
        <w:ind w:left="426"/>
        <w:jc w:val="both"/>
      </w:pPr>
    </w:p>
    <w:p w:rsidR="00A67950" w:rsidRDefault="00A67950" w:rsidP="003D70A5">
      <w:pPr>
        <w:numPr>
          <w:ilvl w:val="1"/>
          <w:numId w:val="17"/>
        </w:numPr>
        <w:tabs>
          <w:tab w:val="clear" w:pos="2148"/>
          <w:tab w:val="num" w:pos="426"/>
        </w:tabs>
        <w:ind w:left="426" w:hanging="426"/>
        <w:jc w:val="both"/>
      </w:pPr>
      <w:r w:rsidRPr="009C69A7">
        <w:t xml:space="preserve">W przypadku, o którym mowa w ust. </w:t>
      </w:r>
      <w:r>
        <w:t>9</w:t>
      </w:r>
      <w:r w:rsidRPr="009C69A7">
        <w:t xml:space="preserve"> zwrotowi podlegają jedynie opłaty za okres niepobierania nauki.</w:t>
      </w:r>
    </w:p>
    <w:p w:rsidR="00A67950" w:rsidRDefault="00A67950" w:rsidP="003D70A5">
      <w:pPr>
        <w:ind w:left="426"/>
        <w:jc w:val="both"/>
      </w:pPr>
    </w:p>
    <w:p w:rsidR="008A6BC4" w:rsidRDefault="00A67950" w:rsidP="00982326">
      <w:pPr>
        <w:numPr>
          <w:ilvl w:val="1"/>
          <w:numId w:val="17"/>
        </w:numPr>
        <w:tabs>
          <w:tab w:val="clear" w:pos="2148"/>
          <w:tab w:val="num" w:pos="426"/>
        </w:tabs>
        <w:ind w:left="426" w:hanging="426"/>
        <w:jc w:val="both"/>
      </w:pPr>
      <w:r w:rsidRPr="009C69A7">
        <w:t xml:space="preserve">W przypadku niewniesienia przez studenta należnych Uczelni opłat, Uczelnia może dochodzić swoich należności zgodnie z obowiązującymi przepisami prawa, w tym również na drodze sądowej przed polskim sądem powszechnym właściwym dla siedziby Uczelni, według prawa polskiego.  </w:t>
      </w:r>
    </w:p>
    <w:p w:rsidR="00982326" w:rsidRDefault="00982326" w:rsidP="00982326">
      <w:pPr>
        <w:pStyle w:val="Akapitzlist"/>
      </w:pPr>
    </w:p>
    <w:p w:rsidR="00982326" w:rsidRPr="00982326" w:rsidRDefault="00982326" w:rsidP="00982326">
      <w:pPr>
        <w:ind w:left="426"/>
        <w:jc w:val="both"/>
      </w:pPr>
    </w:p>
    <w:p w:rsidR="00A67950" w:rsidRPr="007F7B2A" w:rsidRDefault="00A67950" w:rsidP="00A064C8">
      <w:pPr>
        <w:spacing w:after="200" w:line="276" w:lineRule="auto"/>
        <w:rPr>
          <w:b/>
        </w:rPr>
      </w:pPr>
      <w:r w:rsidRPr="007F7B2A">
        <w:rPr>
          <w:b/>
        </w:rPr>
        <w:t>V. Zwolnienia z obowiązku uiszczania opłaty oraz przesunięcia terminów</w:t>
      </w:r>
    </w:p>
    <w:p w:rsidR="00A67950" w:rsidRPr="00E02D44" w:rsidRDefault="00A67950" w:rsidP="00A064C8">
      <w:pPr>
        <w:jc w:val="center"/>
        <w:rPr>
          <w:b/>
          <w:bCs/>
          <w:sz w:val="22"/>
          <w:szCs w:val="22"/>
        </w:rPr>
      </w:pPr>
      <w:r>
        <w:rPr>
          <w:b/>
          <w:bCs/>
          <w:sz w:val="22"/>
          <w:szCs w:val="22"/>
        </w:rPr>
        <w:t>§ 10</w:t>
      </w:r>
    </w:p>
    <w:p w:rsidR="00A67950" w:rsidRPr="00E02D44" w:rsidRDefault="00A67950" w:rsidP="00A064C8">
      <w:pPr>
        <w:jc w:val="center"/>
      </w:pPr>
    </w:p>
    <w:p w:rsidR="00A67950" w:rsidRPr="00E02D44" w:rsidRDefault="00A67950" w:rsidP="00A064C8">
      <w:pPr>
        <w:jc w:val="both"/>
      </w:pPr>
      <w:r w:rsidRPr="00E02D44">
        <w:t xml:space="preserve">Zwolnienie z opłaty, obniżenie opłaty, przesunięcie terminu wniesienia opłaty, odbywa się na zasadach zawartych w niniejszym rozdziale. </w:t>
      </w:r>
    </w:p>
    <w:p w:rsidR="00A67950" w:rsidRDefault="00A67950" w:rsidP="00A064C8">
      <w:pPr>
        <w:jc w:val="center"/>
        <w:rPr>
          <w:b/>
          <w:bCs/>
          <w:sz w:val="22"/>
          <w:szCs w:val="22"/>
        </w:rPr>
      </w:pPr>
    </w:p>
    <w:p w:rsidR="00A67950" w:rsidRPr="00E02D44" w:rsidRDefault="00A67950" w:rsidP="00A064C8">
      <w:pPr>
        <w:jc w:val="center"/>
        <w:rPr>
          <w:b/>
          <w:bCs/>
          <w:sz w:val="22"/>
          <w:szCs w:val="22"/>
        </w:rPr>
      </w:pPr>
      <w:r>
        <w:rPr>
          <w:b/>
          <w:bCs/>
          <w:sz w:val="22"/>
          <w:szCs w:val="22"/>
        </w:rPr>
        <w:t>§ 11</w:t>
      </w:r>
    </w:p>
    <w:p w:rsidR="00A67950" w:rsidRPr="00E02D44" w:rsidRDefault="00A67950" w:rsidP="00A064C8"/>
    <w:p w:rsidR="00A67950" w:rsidRDefault="00A67950" w:rsidP="00A064C8">
      <w:pPr>
        <w:numPr>
          <w:ilvl w:val="0"/>
          <w:numId w:val="6"/>
        </w:numPr>
        <w:tabs>
          <w:tab w:val="num" w:pos="360"/>
        </w:tabs>
        <w:ind w:left="360"/>
        <w:jc w:val="both"/>
      </w:pPr>
      <w:r w:rsidRPr="00E02D44">
        <w:t xml:space="preserve">Student może ubiegać się o zwolnienie w części lub w całości z opłat, </w:t>
      </w:r>
      <w:r w:rsidRPr="00E02D44">
        <w:br/>
        <w:t xml:space="preserve">o których mowa w § 2 ust. 1 i </w:t>
      </w:r>
      <w:r w:rsidRPr="008A1713">
        <w:t>2</w:t>
      </w:r>
      <w:r>
        <w:t xml:space="preserve"> </w:t>
      </w:r>
      <w:r w:rsidRPr="00E02D44">
        <w:t>za kolejny semestr studiów, w przypadku wystąpienia okoliczności losowych powodujących trudną sytuację materialną w rodzinie studenta.</w:t>
      </w:r>
    </w:p>
    <w:p w:rsidR="00A67950" w:rsidRDefault="00A67950" w:rsidP="00A064C8">
      <w:pPr>
        <w:ind w:left="360"/>
        <w:jc w:val="both"/>
      </w:pPr>
    </w:p>
    <w:p w:rsidR="00A67950" w:rsidRPr="00E02D44" w:rsidRDefault="00A67950" w:rsidP="00A064C8">
      <w:pPr>
        <w:numPr>
          <w:ilvl w:val="0"/>
          <w:numId w:val="6"/>
        </w:numPr>
        <w:tabs>
          <w:tab w:val="num" w:pos="360"/>
        </w:tabs>
        <w:ind w:left="360"/>
        <w:jc w:val="both"/>
      </w:pPr>
      <w:r w:rsidRPr="00E02D44">
        <w:t>Za okoliczności losowe, o których mowa w ust. 1 uważa się m.in.:</w:t>
      </w:r>
    </w:p>
    <w:p w:rsidR="00A67950" w:rsidRPr="00E02D44" w:rsidRDefault="00A67950" w:rsidP="00A064C8">
      <w:pPr>
        <w:numPr>
          <w:ilvl w:val="1"/>
          <w:numId w:val="6"/>
        </w:numPr>
        <w:tabs>
          <w:tab w:val="num" w:pos="720"/>
        </w:tabs>
        <w:ind w:left="720"/>
        <w:jc w:val="both"/>
      </w:pPr>
      <w:r w:rsidRPr="00E02D44">
        <w:t>śmierć najbliższego członka rodziny, na którego utrzymaniu pozostaje student,</w:t>
      </w:r>
    </w:p>
    <w:p w:rsidR="00A67950" w:rsidRPr="00E02D44" w:rsidRDefault="00A67950" w:rsidP="00A064C8">
      <w:pPr>
        <w:numPr>
          <w:ilvl w:val="1"/>
          <w:numId w:val="6"/>
        </w:numPr>
        <w:tabs>
          <w:tab w:val="num" w:pos="720"/>
        </w:tabs>
        <w:ind w:left="720"/>
        <w:jc w:val="both"/>
      </w:pPr>
      <w:r w:rsidRPr="00E02D44">
        <w:t>długotrwałą chorobę lub pobyt w szpitalu,</w:t>
      </w:r>
    </w:p>
    <w:p w:rsidR="00A67950" w:rsidRDefault="00A67950" w:rsidP="00A064C8">
      <w:pPr>
        <w:numPr>
          <w:ilvl w:val="1"/>
          <w:numId w:val="6"/>
        </w:numPr>
        <w:tabs>
          <w:tab w:val="num" w:pos="720"/>
        </w:tabs>
        <w:ind w:left="720"/>
        <w:jc w:val="both"/>
      </w:pPr>
      <w:r w:rsidRPr="00E02D44">
        <w:t>utratę mienia na skutek zdarzeń losowych.</w:t>
      </w:r>
    </w:p>
    <w:p w:rsidR="00A67950" w:rsidRDefault="00A67950" w:rsidP="00A064C8">
      <w:pPr>
        <w:ind w:left="720"/>
        <w:jc w:val="both"/>
      </w:pPr>
    </w:p>
    <w:p w:rsidR="00A67950" w:rsidRDefault="00A67950" w:rsidP="00A064C8">
      <w:pPr>
        <w:numPr>
          <w:ilvl w:val="0"/>
          <w:numId w:val="6"/>
        </w:numPr>
        <w:tabs>
          <w:tab w:val="num" w:pos="360"/>
        </w:tabs>
        <w:ind w:left="360"/>
        <w:jc w:val="both"/>
      </w:pPr>
      <w:r w:rsidRPr="00E02D44">
        <w:lastRenderedPageBreak/>
        <w:t xml:space="preserve">Starający się o uzyskanie zwolnienia, o którym mowa w ust. 1 zobowiązany jest do złożenia stosownego </w:t>
      </w:r>
      <w:r w:rsidRPr="000C1048">
        <w:t>wniosku</w:t>
      </w:r>
      <w:r>
        <w:t xml:space="preserve"> we właściwym Dziekanacie, </w:t>
      </w:r>
      <w:r w:rsidRPr="00E02D44">
        <w:t xml:space="preserve">wraz z zaświadczeniem </w:t>
      </w:r>
      <w:r>
        <w:br/>
      </w:r>
      <w:r w:rsidRPr="00E02D44">
        <w:t>o łącznej wysokości pobieranych stypendiów, bądź o fakcie niepobierania stypendiów, do</w:t>
      </w:r>
      <w:r>
        <w:t> </w:t>
      </w:r>
      <w:r w:rsidRPr="00E02D44">
        <w:t xml:space="preserve">udokumentowania okoliczności, o których mowa w ust. 2 oraz do przedstawienia dokumentów potwierdzających trudną sytuację materialną. </w:t>
      </w:r>
      <w:r>
        <w:t>Wniosek</w:t>
      </w:r>
      <w:r w:rsidRPr="00E02D44">
        <w:t xml:space="preserve"> podlega zaopiniowaniu </w:t>
      </w:r>
      <w:r>
        <w:t>przez Dziekana</w:t>
      </w:r>
      <w:r w:rsidRPr="000C1048">
        <w:t xml:space="preserve"> oraz</w:t>
      </w:r>
      <w:r>
        <w:rPr>
          <w:color w:val="FF0000"/>
        </w:rPr>
        <w:t xml:space="preserve"> </w:t>
      </w:r>
      <w:r w:rsidRPr="00E02D44">
        <w:t>odpowiednio przez organ samorządu studenckiego.</w:t>
      </w:r>
    </w:p>
    <w:p w:rsidR="00A67950" w:rsidRPr="00E02D44" w:rsidRDefault="00A67950" w:rsidP="00A064C8">
      <w:pPr>
        <w:ind w:left="360"/>
        <w:jc w:val="both"/>
      </w:pPr>
    </w:p>
    <w:p w:rsidR="00A67950" w:rsidRDefault="00A67950" w:rsidP="00A064C8">
      <w:pPr>
        <w:numPr>
          <w:ilvl w:val="0"/>
          <w:numId w:val="6"/>
        </w:numPr>
        <w:tabs>
          <w:tab w:val="num" w:pos="360"/>
        </w:tabs>
        <w:ind w:left="360"/>
        <w:jc w:val="both"/>
      </w:pPr>
      <w:r w:rsidRPr="00E02D44">
        <w:t>Możliwość zwolnienia z opłat, o których mowa w ust. 1 przysługuje wyłącznie studentowi, któr</w:t>
      </w:r>
      <w:r>
        <w:t>y</w:t>
      </w:r>
      <w:r w:rsidRPr="00E02D44">
        <w:t xml:space="preserve"> w całym przebiegu studiów do momentu złożenia podania o zwolnienie z opłaty terminowo wnosi</w:t>
      </w:r>
      <w:r>
        <w:t>ł</w:t>
      </w:r>
      <w:r w:rsidRPr="00E02D44">
        <w:t xml:space="preserve"> należne Uczelni opłaty.</w:t>
      </w:r>
    </w:p>
    <w:p w:rsidR="00A67950" w:rsidRDefault="00A67950" w:rsidP="00A064C8">
      <w:pPr>
        <w:pStyle w:val="Akapitzlist"/>
      </w:pPr>
    </w:p>
    <w:p w:rsidR="00A67950" w:rsidRPr="000C1048" w:rsidRDefault="00A67950" w:rsidP="00A064C8">
      <w:pPr>
        <w:numPr>
          <w:ilvl w:val="0"/>
          <w:numId w:val="6"/>
        </w:numPr>
        <w:tabs>
          <w:tab w:val="num" w:pos="360"/>
        </w:tabs>
        <w:ind w:left="360"/>
        <w:jc w:val="both"/>
      </w:pPr>
      <w:r w:rsidRPr="000C1048">
        <w:t>Przedstawiona przez studenta we wniosku dana okoliczność losowa może stanowić podstawę do podjęcia decyzji o zwolnieniu w całości lub w części z opłat</w:t>
      </w:r>
      <w:r>
        <w:t>,</w:t>
      </w:r>
      <w:r w:rsidRPr="000C1048">
        <w:t xml:space="preserve"> o których mowa w ust. 1</w:t>
      </w:r>
      <w:r>
        <w:t>,</w:t>
      </w:r>
      <w:r w:rsidRPr="000C1048">
        <w:t xml:space="preserve"> wyłącznie jeden raz.</w:t>
      </w:r>
    </w:p>
    <w:p w:rsidR="00A67950" w:rsidRPr="00AA24C6" w:rsidRDefault="00A67950" w:rsidP="00A064C8">
      <w:pPr>
        <w:pStyle w:val="Akapitzlist"/>
        <w:rPr>
          <w:color w:val="FF0000"/>
        </w:rPr>
      </w:pPr>
    </w:p>
    <w:p w:rsidR="00A67950" w:rsidRPr="00E02D44" w:rsidRDefault="00A67950" w:rsidP="00A064C8">
      <w:pPr>
        <w:ind w:left="360"/>
        <w:jc w:val="center"/>
        <w:rPr>
          <w:b/>
          <w:bCs/>
          <w:sz w:val="22"/>
          <w:szCs w:val="22"/>
        </w:rPr>
      </w:pPr>
      <w:r>
        <w:rPr>
          <w:b/>
          <w:bCs/>
          <w:sz w:val="22"/>
          <w:szCs w:val="22"/>
        </w:rPr>
        <w:t xml:space="preserve">§ </w:t>
      </w:r>
      <w:r w:rsidRPr="008A1713">
        <w:rPr>
          <w:b/>
          <w:bCs/>
          <w:sz w:val="22"/>
          <w:szCs w:val="22"/>
        </w:rPr>
        <w:t>1</w:t>
      </w:r>
      <w:r>
        <w:rPr>
          <w:b/>
          <w:bCs/>
          <w:sz w:val="22"/>
          <w:szCs w:val="22"/>
        </w:rPr>
        <w:t>2</w:t>
      </w:r>
    </w:p>
    <w:p w:rsidR="00A67950" w:rsidRPr="00E02D44" w:rsidRDefault="00A67950" w:rsidP="00A064C8">
      <w:pPr>
        <w:ind w:left="360"/>
        <w:jc w:val="center"/>
      </w:pPr>
    </w:p>
    <w:p w:rsidR="00A67950" w:rsidRPr="00E02D44" w:rsidRDefault="00A67950" w:rsidP="00A064C8">
      <w:pPr>
        <w:ind w:left="360" w:hanging="360"/>
        <w:jc w:val="both"/>
      </w:pPr>
      <w:r w:rsidRPr="00E02D44">
        <w:t xml:space="preserve">1. Student, będący co najmniej na II roku studiów, osiągający </w:t>
      </w:r>
      <w:r>
        <w:t>bardzo dobre</w:t>
      </w:r>
      <w:r w:rsidRPr="00E02D44">
        <w:t xml:space="preserve"> wyniki </w:t>
      </w:r>
      <w:r>
        <w:br/>
      </w:r>
      <w:r w:rsidRPr="00E02D44">
        <w:t>w nauce</w:t>
      </w:r>
      <w:r>
        <w:t>,</w:t>
      </w:r>
      <w:r w:rsidRPr="00E02D44">
        <w:t xml:space="preserve"> może ubiegać się o zmniejszenie opłat, o których mowa w § 2 ust. 1 pkt 1 na kolejny semestr studiów</w:t>
      </w:r>
      <w:r>
        <w:t>, jeśli łącznie spełnia następujące warunki:</w:t>
      </w:r>
      <w:r w:rsidRPr="00E02D44">
        <w:t xml:space="preserve"> </w:t>
      </w:r>
    </w:p>
    <w:p w:rsidR="00A67950" w:rsidRPr="00E02D44" w:rsidRDefault="00A67950" w:rsidP="00A064C8">
      <w:pPr>
        <w:numPr>
          <w:ilvl w:val="0"/>
          <w:numId w:val="12"/>
        </w:numPr>
        <w:tabs>
          <w:tab w:val="clear" w:pos="915"/>
          <w:tab w:val="num" w:pos="720"/>
          <w:tab w:val="num" w:pos="2148"/>
        </w:tabs>
        <w:ind w:left="720" w:hanging="360"/>
        <w:jc w:val="both"/>
      </w:pPr>
      <w:r w:rsidRPr="00E02D44">
        <w:t>termino</w:t>
      </w:r>
      <w:r>
        <w:t>wo</w:t>
      </w:r>
      <w:r w:rsidRPr="00E02D44">
        <w:t xml:space="preserve"> wnos</w:t>
      </w:r>
      <w:r>
        <w:t>ił</w:t>
      </w:r>
      <w:r w:rsidRPr="00E02D44">
        <w:t xml:space="preserve"> należn</w:t>
      </w:r>
      <w:r>
        <w:t>e</w:t>
      </w:r>
      <w:r w:rsidRPr="00E02D44">
        <w:t xml:space="preserve"> Uczelni opłat</w:t>
      </w:r>
      <w:r>
        <w:t>y</w:t>
      </w:r>
      <w:r w:rsidRPr="00E02D44">
        <w:t>,</w:t>
      </w:r>
    </w:p>
    <w:p w:rsidR="00A67950" w:rsidRPr="00E02D44" w:rsidRDefault="00A67950" w:rsidP="00A064C8">
      <w:pPr>
        <w:numPr>
          <w:ilvl w:val="0"/>
          <w:numId w:val="12"/>
        </w:numPr>
        <w:tabs>
          <w:tab w:val="clear" w:pos="915"/>
          <w:tab w:val="num" w:pos="720"/>
          <w:tab w:val="num" w:pos="2148"/>
        </w:tabs>
        <w:ind w:left="720" w:hanging="360"/>
        <w:jc w:val="both"/>
      </w:pPr>
      <w:r>
        <w:t>uzyskał</w:t>
      </w:r>
      <w:r w:rsidRPr="00E02D44">
        <w:t xml:space="preserve"> zalicze</w:t>
      </w:r>
      <w:r>
        <w:t>nia</w:t>
      </w:r>
      <w:r w:rsidRPr="00E02D44">
        <w:t xml:space="preserve"> i zdawa</w:t>
      </w:r>
      <w:r>
        <w:t>ł</w:t>
      </w:r>
      <w:r w:rsidRPr="00E02D44">
        <w:t xml:space="preserve"> egzamin</w:t>
      </w:r>
      <w:r>
        <w:t>y</w:t>
      </w:r>
      <w:r w:rsidRPr="00E02D44">
        <w:t xml:space="preserve"> w terminach wyznaczonych przez Uczelnię,</w:t>
      </w:r>
    </w:p>
    <w:p w:rsidR="00A67950" w:rsidRPr="00E02D44" w:rsidRDefault="00A67950" w:rsidP="00A064C8">
      <w:pPr>
        <w:numPr>
          <w:ilvl w:val="0"/>
          <w:numId w:val="12"/>
        </w:numPr>
        <w:tabs>
          <w:tab w:val="clear" w:pos="915"/>
          <w:tab w:val="num" w:pos="720"/>
          <w:tab w:val="num" w:pos="2148"/>
        </w:tabs>
        <w:ind w:left="720" w:hanging="360"/>
        <w:jc w:val="both"/>
      </w:pPr>
      <w:r w:rsidRPr="00E02D44">
        <w:t>uzyska</w:t>
      </w:r>
      <w:r>
        <w:t>ł</w:t>
      </w:r>
      <w:r w:rsidRPr="00E02D44">
        <w:t xml:space="preserve"> w </w:t>
      </w:r>
      <w:r>
        <w:t xml:space="preserve">roku </w:t>
      </w:r>
      <w:r w:rsidRPr="00E02D44">
        <w:t>poprzedzającym zmniejszenie opłaty średni</w:t>
      </w:r>
      <w:r>
        <w:t>ą</w:t>
      </w:r>
      <w:r w:rsidRPr="00E02D44">
        <w:t xml:space="preserve"> ocen co najmniej 4,90,</w:t>
      </w:r>
    </w:p>
    <w:p w:rsidR="00A67950" w:rsidRDefault="00A67950" w:rsidP="00A064C8">
      <w:pPr>
        <w:numPr>
          <w:ilvl w:val="0"/>
          <w:numId w:val="12"/>
        </w:numPr>
        <w:tabs>
          <w:tab w:val="clear" w:pos="915"/>
          <w:tab w:val="num" w:pos="720"/>
          <w:tab w:val="num" w:pos="2148"/>
        </w:tabs>
        <w:ind w:left="720" w:hanging="360"/>
        <w:jc w:val="both"/>
      </w:pPr>
      <w:r w:rsidRPr="00E02D44">
        <w:t>uzyska</w:t>
      </w:r>
      <w:r>
        <w:t>ł</w:t>
      </w:r>
      <w:r w:rsidRPr="00E02D44">
        <w:t xml:space="preserve"> pozytywn</w:t>
      </w:r>
      <w:r>
        <w:t>ą</w:t>
      </w:r>
      <w:r w:rsidRPr="00E02D44">
        <w:t xml:space="preserve"> opini</w:t>
      </w:r>
      <w:r>
        <w:t>ę</w:t>
      </w:r>
      <w:r w:rsidRPr="00E02D44">
        <w:t xml:space="preserve"> właściwego Dziekana.</w:t>
      </w:r>
    </w:p>
    <w:p w:rsidR="00A67950" w:rsidRDefault="00A67950" w:rsidP="00A064C8">
      <w:pPr>
        <w:tabs>
          <w:tab w:val="num" w:pos="2148"/>
        </w:tabs>
        <w:ind w:left="720"/>
        <w:jc w:val="both"/>
      </w:pPr>
    </w:p>
    <w:p w:rsidR="00A67950" w:rsidRDefault="00A67950">
      <w:pPr>
        <w:pStyle w:val="Akapitzlist"/>
        <w:numPr>
          <w:ilvl w:val="0"/>
          <w:numId w:val="34"/>
        </w:numPr>
        <w:tabs>
          <w:tab w:val="num" w:pos="2148"/>
        </w:tabs>
        <w:jc w:val="both"/>
      </w:pPr>
      <w:r w:rsidRPr="00E02D44">
        <w:t xml:space="preserve">Średnia, o której mowa w ust. 1 pkt 3 obliczana jest na zasadach określonych </w:t>
      </w:r>
      <w:r w:rsidRPr="00E02D44">
        <w:br/>
        <w:t>w regulaminie studiów.</w:t>
      </w:r>
    </w:p>
    <w:p w:rsidR="00A67950" w:rsidRDefault="00A67950" w:rsidP="00E40DC4">
      <w:pPr>
        <w:pStyle w:val="Akapitzlist"/>
        <w:tabs>
          <w:tab w:val="num" w:pos="2148"/>
        </w:tabs>
        <w:ind w:left="360"/>
        <w:jc w:val="both"/>
      </w:pPr>
    </w:p>
    <w:p w:rsidR="00A67950" w:rsidRDefault="00A67950">
      <w:pPr>
        <w:numPr>
          <w:ilvl w:val="0"/>
          <w:numId w:val="34"/>
        </w:numPr>
        <w:jc w:val="both"/>
      </w:pPr>
      <w:r w:rsidRPr="00E02D44">
        <w:t xml:space="preserve">Zmniejszenie opłat następuje w drodze decyzji Rektora, w wysokości nie większej niż </w:t>
      </w:r>
      <w:r w:rsidRPr="00E02D44">
        <w:br/>
        <w:t>o 30 % na kolejny semestr.</w:t>
      </w:r>
    </w:p>
    <w:p w:rsidR="00A67950" w:rsidRDefault="00A67950" w:rsidP="00E40DC4">
      <w:pPr>
        <w:pStyle w:val="Akapitzlist"/>
      </w:pPr>
    </w:p>
    <w:p w:rsidR="00A67950" w:rsidRDefault="00A67950">
      <w:pPr>
        <w:numPr>
          <w:ilvl w:val="0"/>
          <w:numId w:val="34"/>
        </w:numPr>
        <w:jc w:val="both"/>
      </w:pPr>
      <w:r w:rsidRPr="00E02D44">
        <w:t>Przepisy niniejszego paragrafu dotyczą także studentów I roku studiów II stopnia, pod warunkiem ukończenia studiów I stopnia w Uczelni i rozpoczęcia studiów II stopnia nie później niż w ciągu roku od daty ukończenia studiów I stopnia.</w:t>
      </w:r>
    </w:p>
    <w:p w:rsidR="00A67950" w:rsidRDefault="00A67950" w:rsidP="00A064C8">
      <w:pPr>
        <w:jc w:val="center"/>
        <w:rPr>
          <w:b/>
          <w:bCs/>
          <w:sz w:val="22"/>
          <w:szCs w:val="22"/>
        </w:rPr>
      </w:pPr>
    </w:p>
    <w:p w:rsidR="00A67950" w:rsidRDefault="00A67950" w:rsidP="00A064C8">
      <w:pPr>
        <w:jc w:val="center"/>
        <w:rPr>
          <w:b/>
          <w:bCs/>
          <w:sz w:val="22"/>
          <w:szCs w:val="22"/>
        </w:rPr>
      </w:pPr>
      <w:r>
        <w:rPr>
          <w:b/>
          <w:bCs/>
          <w:sz w:val="22"/>
          <w:szCs w:val="22"/>
        </w:rPr>
        <w:t>§ 13</w:t>
      </w:r>
    </w:p>
    <w:p w:rsidR="00A67950" w:rsidRDefault="00A67950" w:rsidP="00A064C8">
      <w:pPr>
        <w:rPr>
          <w:b/>
          <w:bCs/>
          <w:sz w:val="22"/>
          <w:szCs w:val="22"/>
        </w:rPr>
      </w:pPr>
    </w:p>
    <w:p w:rsidR="00A67950" w:rsidRPr="003D70A5" w:rsidRDefault="00A67950" w:rsidP="00A064C8">
      <w:pPr>
        <w:jc w:val="both"/>
        <w:rPr>
          <w:bCs/>
        </w:rPr>
      </w:pPr>
      <w:r w:rsidRPr="003D70A5">
        <w:rPr>
          <w:bCs/>
        </w:rPr>
        <w:t xml:space="preserve">Student, który uczestniczy w ramach odbywanych studiów w międzynarodowym programie stypendialnym (Erasmus+, DAAD itp.) nie wnosi opłaty za semestr realizowany </w:t>
      </w:r>
      <w:r w:rsidRPr="007F3B47">
        <w:rPr>
          <w:bCs/>
        </w:rPr>
        <w:br/>
      </w:r>
      <w:r w:rsidRPr="003D70A5">
        <w:rPr>
          <w:bCs/>
        </w:rPr>
        <w:t xml:space="preserve">w uczelni zagranicznej. </w:t>
      </w:r>
    </w:p>
    <w:p w:rsidR="00A67950" w:rsidRDefault="00A67950" w:rsidP="00E20C7D">
      <w:pPr>
        <w:jc w:val="both"/>
      </w:pPr>
    </w:p>
    <w:p w:rsidR="00A67950" w:rsidRDefault="00A67950" w:rsidP="00E20C7D">
      <w:pPr>
        <w:jc w:val="center"/>
        <w:rPr>
          <w:b/>
          <w:bCs/>
          <w:sz w:val="22"/>
          <w:szCs w:val="22"/>
        </w:rPr>
      </w:pPr>
      <w:r>
        <w:rPr>
          <w:b/>
          <w:bCs/>
          <w:sz w:val="22"/>
          <w:szCs w:val="22"/>
        </w:rPr>
        <w:t>§ 14</w:t>
      </w:r>
    </w:p>
    <w:p w:rsidR="00A67950" w:rsidRDefault="00A67950" w:rsidP="00E20C7D">
      <w:pPr>
        <w:jc w:val="both"/>
      </w:pPr>
    </w:p>
    <w:p w:rsidR="00A67950" w:rsidRDefault="00A67950" w:rsidP="003D70A5">
      <w:pPr>
        <w:jc w:val="both"/>
      </w:pPr>
      <w:r>
        <w:t xml:space="preserve">1. </w:t>
      </w:r>
      <w:r w:rsidRPr="00E20C7D">
        <w:t>Opłat za kształcenie cudzoziemców na studiach stacjonarnych w języku polskim, nie pobiera się od:</w:t>
      </w:r>
    </w:p>
    <w:p w:rsidR="00A67950" w:rsidRDefault="00A67950" w:rsidP="003D70A5">
      <w:pPr>
        <w:pStyle w:val="Akapitzlist"/>
        <w:numPr>
          <w:ilvl w:val="0"/>
          <w:numId w:val="36"/>
        </w:numPr>
        <w:jc w:val="both"/>
      </w:pPr>
      <w:r w:rsidRPr="00E20C7D">
        <w:t>cudzoziemca – obywatela państwa członkowskiego Unii Europejskiej, Konfederacji Szwajcarskiej lub państwa członkowskiego Europejskiego Porozumienia o Wolnym Handlu (EFTA) – strony umowy o Europejskim Obszarze Gospodarczym i członków ich rodzin, mieszkających na terytorium Rzeczypospolitej Polskiej;</w:t>
      </w:r>
    </w:p>
    <w:p w:rsidR="00A67950" w:rsidRDefault="00A67950" w:rsidP="003D70A5">
      <w:pPr>
        <w:numPr>
          <w:ilvl w:val="0"/>
          <w:numId w:val="36"/>
        </w:numPr>
        <w:tabs>
          <w:tab w:val="num" w:pos="2148"/>
        </w:tabs>
        <w:ind w:left="720"/>
        <w:jc w:val="both"/>
      </w:pPr>
      <w:r w:rsidRPr="00E20C7D">
        <w:t>cudzoziemca, któremu udzielono zezwolenia na pobyt stały, lub rezydenta długoterminowego Unii Europejskiej;</w:t>
      </w:r>
    </w:p>
    <w:p w:rsidR="00A67950" w:rsidRDefault="00A67950" w:rsidP="003D70A5">
      <w:pPr>
        <w:numPr>
          <w:ilvl w:val="0"/>
          <w:numId w:val="36"/>
        </w:numPr>
        <w:tabs>
          <w:tab w:val="num" w:pos="2148"/>
        </w:tabs>
        <w:ind w:left="720"/>
        <w:jc w:val="both"/>
      </w:pPr>
      <w:r w:rsidRPr="00E20C7D">
        <w:lastRenderedPageBreak/>
        <w:t>cudzoziemca, któremu udzielono zezwolenia na pobyt czasowy w związku z</w:t>
      </w:r>
      <w:r>
        <w:t> </w:t>
      </w:r>
      <w:r w:rsidRPr="00E20C7D">
        <w:t xml:space="preserve">okolicznościami, o których mowa w </w:t>
      </w:r>
      <w:r w:rsidRPr="00F033B0">
        <w:t>art. 159</w:t>
      </w:r>
      <w:r w:rsidRPr="00E20C7D">
        <w:t xml:space="preserve"> </w:t>
      </w:r>
      <w:r w:rsidRPr="003D70A5">
        <w:t>przesłanki obligatoryjnego udzielenia zezwolenia na pobyt czasowy w celu połączenia się z rodziną</w:t>
      </w:r>
      <w:r w:rsidRPr="00E20C7D">
        <w:t xml:space="preserve"> ust. 1 lub </w:t>
      </w:r>
      <w:r w:rsidRPr="00F033B0">
        <w:t>art. 186</w:t>
      </w:r>
      <w:r w:rsidRPr="00E20C7D">
        <w:t xml:space="preserve"> </w:t>
      </w:r>
      <w:r w:rsidRPr="003D70A5">
        <w:t>przesłanki obligatoryjnego udzielenia zezwolenia na pobyt czasowy ze względu na inne okoliczności</w:t>
      </w:r>
      <w:r w:rsidRPr="00E20C7D">
        <w:t xml:space="preserve"> ust. 1 pkt 3 lub 4 ustawy z dnia 12 grudnia 2013 r. o cudzoziemcach </w:t>
      </w:r>
      <w:r w:rsidRPr="006202BC">
        <w:rPr>
          <w:i/>
        </w:rPr>
        <w:t>(Dz. U. z 2017 r. poz. 2206 i 2282 oraz z 2018 r. poz. 107, 138 i 771);</w:t>
      </w:r>
    </w:p>
    <w:p w:rsidR="00A67950" w:rsidRDefault="00A67950" w:rsidP="003D70A5">
      <w:pPr>
        <w:numPr>
          <w:ilvl w:val="0"/>
          <w:numId w:val="36"/>
        </w:numPr>
        <w:tabs>
          <w:tab w:val="num" w:pos="2148"/>
        </w:tabs>
        <w:ind w:left="720"/>
        <w:jc w:val="both"/>
      </w:pPr>
      <w:r>
        <w:t xml:space="preserve"> </w:t>
      </w:r>
      <w:r w:rsidRPr="00E20C7D">
        <w:t>cudzoziemca, który posiada status uchodźcy nadany w Rzeczypospolitej Polskiej albo korzysta z ochrony czasowej albo ochrony uzupełniającej na terytorium Rzeczypospolitej Polskiej;</w:t>
      </w:r>
    </w:p>
    <w:p w:rsidR="00A67950" w:rsidRDefault="00A67950" w:rsidP="003D70A5">
      <w:pPr>
        <w:numPr>
          <w:ilvl w:val="0"/>
          <w:numId w:val="36"/>
        </w:numPr>
        <w:tabs>
          <w:tab w:val="num" w:pos="2148"/>
        </w:tabs>
        <w:ind w:left="720"/>
        <w:jc w:val="both"/>
      </w:pPr>
      <w:r w:rsidRPr="00E20C7D">
        <w:t xml:space="preserve">cudzoziemca – posiadacza certyfikatu poświadczającego znajomość języka polskiego jako obcego, o którym mowa w </w:t>
      </w:r>
      <w:r w:rsidRPr="00F033B0">
        <w:t>art. 11a</w:t>
      </w:r>
      <w:r w:rsidRPr="00E20C7D">
        <w:t xml:space="preserve"> </w:t>
      </w:r>
      <w:r w:rsidRPr="003D70A5">
        <w:t>urzędowe poświadczenie znajomości języka polskiego</w:t>
      </w:r>
      <w:r w:rsidRPr="00E20C7D">
        <w:t xml:space="preserve"> ust. 2 ustawy z dnia 7 października 1999 r. o języku polskim </w:t>
      </w:r>
      <w:r w:rsidRPr="006202BC">
        <w:rPr>
          <w:i/>
        </w:rPr>
        <w:t>(Dz. U. z 2018</w:t>
      </w:r>
      <w:r w:rsidRPr="00DA4EA0">
        <w:rPr>
          <w:i/>
        </w:rPr>
        <w:t> </w:t>
      </w:r>
      <w:r w:rsidRPr="006202BC">
        <w:rPr>
          <w:i/>
        </w:rPr>
        <w:t>r. poz. 931)</w:t>
      </w:r>
      <w:r w:rsidRPr="00E20C7D">
        <w:t>, co najmniej na poziomie biegłości językowej C1;</w:t>
      </w:r>
    </w:p>
    <w:p w:rsidR="00A67950" w:rsidRDefault="00A67950" w:rsidP="003D70A5">
      <w:pPr>
        <w:numPr>
          <w:ilvl w:val="0"/>
          <w:numId w:val="36"/>
        </w:numPr>
        <w:tabs>
          <w:tab w:val="num" w:pos="2148"/>
        </w:tabs>
        <w:ind w:left="720"/>
        <w:jc w:val="both"/>
      </w:pPr>
      <w:r w:rsidRPr="00E20C7D">
        <w:t>posiadacza Karty Polaka lub osoby, której wydano decyzję w sprawie stwierdzenia polskiego pochodzenia;</w:t>
      </w:r>
    </w:p>
    <w:p w:rsidR="00A67950" w:rsidRDefault="00A67950" w:rsidP="003D70A5">
      <w:pPr>
        <w:numPr>
          <w:ilvl w:val="0"/>
          <w:numId w:val="36"/>
        </w:numPr>
        <w:tabs>
          <w:tab w:val="num" w:pos="2148"/>
        </w:tabs>
        <w:ind w:left="720"/>
        <w:jc w:val="both"/>
      </w:pPr>
      <w:r w:rsidRPr="00E20C7D">
        <w:t>cudzoziemca będącego małżonkiem, wstępnym lub zstępnym obywatela Rzeczypospolitej Polskiej, mieszkającym na terytorium Rzeczypospolitej Polskiej;</w:t>
      </w:r>
    </w:p>
    <w:p w:rsidR="00A67950" w:rsidRDefault="00A67950" w:rsidP="003D70A5">
      <w:pPr>
        <w:numPr>
          <w:ilvl w:val="0"/>
          <w:numId w:val="36"/>
        </w:numPr>
        <w:tabs>
          <w:tab w:val="num" w:pos="2148"/>
        </w:tabs>
        <w:ind w:left="720"/>
        <w:jc w:val="both"/>
      </w:pPr>
      <w:r w:rsidRPr="00E20C7D">
        <w:t>cudzoziemca, któremu udzielono zezwolenia na pobyt czasowy w związku z</w:t>
      </w:r>
      <w:r>
        <w:t> </w:t>
      </w:r>
      <w:r w:rsidRPr="00E20C7D">
        <w:t xml:space="preserve">okolicznościami, o których mowa w </w:t>
      </w:r>
      <w:r w:rsidRPr="00F033B0">
        <w:t>art. 151</w:t>
      </w:r>
      <w:r w:rsidRPr="00E20C7D">
        <w:t xml:space="preserve"> </w:t>
      </w:r>
      <w:r w:rsidRPr="003D70A5">
        <w:t>zezwolenie na pobyt czasowy w celu prowadzenia badań naukowych</w:t>
      </w:r>
      <w:r w:rsidRPr="00E20C7D">
        <w:t xml:space="preserve"> ust. 1 lub </w:t>
      </w:r>
      <w:r w:rsidRPr="00F033B0">
        <w:t>art. 151b</w:t>
      </w:r>
      <w:r w:rsidRPr="00E20C7D">
        <w:t xml:space="preserve"> </w:t>
      </w:r>
      <w:r w:rsidRPr="003D70A5">
        <w:t>zezwolenie na pobyt czasowy w celu mobilności długoterminowej naukowca</w:t>
      </w:r>
      <w:r w:rsidRPr="00E20C7D">
        <w:t xml:space="preserve"> ust. 1 ustawy z dnia 12 grudnia 2013 r. o</w:t>
      </w:r>
      <w:r>
        <w:t> </w:t>
      </w:r>
      <w:r w:rsidRPr="00E20C7D">
        <w:t>cudzoziemcach, lub przebywającego na terytorium Rzeczypospolitej Polskiej w</w:t>
      </w:r>
      <w:r>
        <w:t> </w:t>
      </w:r>
      <w:r w:rsidRPr="00E20C7D">
        <w:t xml:space="preserve">związku z korzystaniem z mobilności krótkoterminowej naukowca na warunkach określonych w </w:t>
      </w:r>
      <w:r w:rsidRPr="00F033B0">
        <w:t>art. 156b</w:t>
      </w:r>
      <w:r w:rsidRPr="00E20C7D">
        <w:t xml:space="preserve"> </w:t>
      </w:r>
      <w:r w:rsidRPr="003D70A5">
        <w:t>dopuszczalność mobilności krótkoterminowej naukowca</w:t>
      </w:r>
      <w:r w:rsidRPr="00E20C7D">
        <w:t xml:space="preserve"> ust. 1 tej ustawy lub posiadającego wizę krajową w celu prowadzenia badań naukowych lub prac rozwojowych.</w:t>
      </w:r>
    </w:p>
    <w:p w:rsidR="00A67950" w:rsidRDefault="00A67950" w:rsidP="004C4A83">
      <w:pPr>
        <w:tabs>
          <w:tab w:val="num" w:pos="2148"/>
        </w:tabs>
        <w:jc w:val="both"/>
      </w:pPr>
    </w:p>
    <w:p w:rsidR="00A67950" w:rsidRDefault="00A67950" w:rsidP="006202BC">
      <w:pPr>
        <w:pStyle w:val="Akapitzlist"/>
        <w:numPr>
          <w:ilvl w:val="0"/>
          <w:numId w:val="18"/>
        </w:numPr>
        <w:jc w:val="both"/>
      </w:pPr>
      <w:r>
        <w:t>Odbywanie studiów przez cudzoziemców bez ponoszenia opłat za kształcenie na studiach stacjonarnych w języku polskim wymaga przedłożenia przez studenta dokumentu potwierdzającego okoliczności, o których mowa w ust. 1.</w:t>
      </w:r>
    </w:p>
    <w:p w:rsidR="00A67950" w:rsidRDefault="00A67950" w:rsidP="00A064C8">
      <w:pPr>
        <w:jc w:val="center"/>
        <w:rPr>
          <w:b/>
          <w:bCs/>
          <w:sz w:val="22"/>
          <w:szCs w:val="22"/>
        </w:rPr>
      </w:pPr>
    </w:p>
    <w:p w:rsidR="00A67950" w:rsidRPr="00E02D44" w:rsidRDefault="00A67950" w:rsidP="00A064C8">
      <w:pPr>
        <w:jc w:val="center"/>
        <w:rPr>
          <w:b/>
          <w:bCs/>
          <w:sz w:val="22"/>
          <w:szCs w:val="22"/>
        </w:rPr>
      </w:pPr>
      <w:r>
        <w:rPr>
          <w:b/>
          <w:bCs/>
          <w:sz w:val="22"/>
          <w:szCs w:val="22"/>
        </w:rPr>
        <w:t>§ 15</w:t>
      </w:r>
    </w:p>
    <w:p w:rsidR="00A67950" w:rsidRPr="00E02D44" w:rsidRDefault="00A67950" w:rsidP="00A064C8">
      <w:pPr>
        <w:jc w:val="center"/>
      </w:pPr>
    </w:p>
    <w:p w:rsidR="00A67950" w:rsidRDefault="00A67950">
      <w:pPr>
        <w:numPr>
          <w:ilvl w:val="0"/>
          <w:numId w:val="37"/>
        </w:numPr>
        <w:jc w:val="both"/>
      </w:pPr>
      <w:r w:rsidRPr="00E02D44">
        <w:t xml:space="preserve">Decyzje w sprawach, o których mowa w § </w:t>
      </w:r>
      <w:r w:rsidRPr="008E0444">
        <w:t>1</w:t>
      </w:r>
      <w:r>
        <w:t>1</w:t>
      </w:r>
      <w:r w:rsidRPr="008E0444">
        <w:t>-</w:t>
      </w:r>
      <w:r w:rsidRPr="00E348DD">
        <w:t>12</w:t>
      </w:r>
      <w:r w:rsidRPr="00E02D44">
        <w:t xml:space="preserve"> podejmuje Rektor.</w:t>
      </w:r>
    </w:p>
    <w:p w:rsidR="00A67950" w:rsidRDefault="00A67950">
      <w:pPr>
        <w:numPr>
          <w:ilvl w:val="0"/>
          <w:numId w:val="37"/>
        </w:numPr>
        <w:jc w:val="both"/>
      </w:pPr>
      <w:r w:rsidRPr="00E02D44">
        <w:t>Decyzje Rektora mają charakter uznaniowy i są ostateczne.</w:t>
      </w:r>
    </w:p>
    <w:p w:rsidR="00A67950" w:rsidRDefault="00A67950">
      <w:pPr>
        <w:numPr>
          <w:ilvl w:val="0"/>
          <w:numId w:val="37"/>
        </w:numPr>
        <w:jc w:val="both"/>
      </w:pPr>
      <w:r w:rsidRPr="00E02D44">
        <w:t>Decyzje, o których mowa w ust. 2 przekazywane są Kanclerzowi oraz właściwemu Dziekanowi.</w:t>
      </w:r>
    </w:p>
    <w:p w:rsidR="00A67950" w:rsidRDefault="00A67950" w:rsidP="00A064C8">
      <w:pPr>
        <w:jc w:val="center"/>
        <w:rPr>
          <w:b/>
          <w:bCs/>
          <w:sz w:val="22"/>
          <w:szCs w:val="22"/>
        </w:rPr>
      </w:pPr>
    </w:p>
    <w:p w:rsidR="00A67950" w:rsidRPr="00E02D44" w:rsidRDefault="00A67950" w:rsidP="00A064C8">
      <w:pPr>
        <w:jc w:val="center"/>
        <w:rPr>
          <w:b/>
          <w:bCs/>
          <w:sz w:val="22"/>
          <w:szCs w:val="22"/>
        </w:rPr>
      </w:pPr>
      <w:r>
        <w:rPr>
          <w:b/>
          <w:bCs/>
          <w:sz w:val="22"/>
          <w:szCs w:val="22"/>
        </w:rPr>
        <w:t>§ 16</w:t>
      </w:r>
    </w:p>
    <w:p w:rsidR="00A67950" w:rsidRPr="00E02D44" w:rsidRDefault="00A67950" w:rsidP="00A064C8"/>
    <w:p w:rsidR="00A67950" w:rsidRDefault="00A67950" w:rsidP="00A064C8">
      <w:pPr>
        <w:numPr>
          <w:ilvl w:val="0"/>
          <w:numId w:val="13"/>
        </w:numPr>
        <w:ind w:left="426" w:hanging="426"/>
        <w:jc w:val="both"/>
      </w:pPr>
      <w:r w:rsidRPr="00E02D44">
        <w:t xml:space="preserve">W szczególnie uzasadnionych przypadkach, na wniosek studenta, Prorektor </w:t>
      </w:r>
      <w:r>
        <w:br/>
      </w:r>
      <w:r w:rsidRPr="00E02D44">
        <w:t xml:space="preserve">ds. Studiów i Studentów może wyrazić zgodę na przesunięcie terminu wniesienia opłaty lub rozłożenia na raty w inny sposób niż określony w § </w:t>
      </w:r>
      <w:r>
        <w:t>5</w:t>
      </w:r>
      <w:r w:rsidRPr="00E02D44">
        <w:t xml:space="preserve"> ust. 3.</w:t>
      </w:r>
    </w:p>
    <w:p w:rsidR="00A67950" w:rsidRPr="00E02D44" w:rsidRDefault="00A67950" w:rsidP="00A064C8">
      <w:pPr>
        <w:ind w:left="426" w:hanging="426"/>
        <w:jc w:val="both"/>
      </w:pPr>
    </w:p>
    <w:p w:rsidR="00A67950" w:rsidRDefault="00A67950" w:rsidP="00A064C8">
      <w:pPr>
        <w:numPr>
          <w:ilvl w:val="0"/>
          <w:numId w:val="13"/>
        </w:numPr>
        <w:ind w:left="426" w:hanging="426"/>
        <w:jc w:val="both"/>
      </w:pPr>
      <w:r w:rsidRPr="00E02D44">
        <w:t xml:space="preserve">Podanie dotyczące przesunięcia terminów wnoszenia </w:t>
      </w:r>
      <w:r w:rsidRPr="000C1048">
        <w:t>opłat wraz z uzasadnieniem</w:t>
      </w:r>
      <w:r w:rsidRPr="00E02D44">
        <w:t xml:space="preserve">  </w:t>
      </w:r>
      <w:r w:rsidRPr="000C1048">
        <w:t>student składa we właściwym Dziekanacie</w:t>
      </w:r>
      <w:r>
        <w:t xml:space="preserve"> </w:t>
      </w:r>
      <w:r w:rsidRPr="00E02D44">
        <w:t>najpóźniej  na 14 dni przed upływem terminu płatności, którego dotyczą.</w:t>
      </w:r>
    </w:p>
    <w:p w:rsidR="00A67950" w:rsidRDefault="00A67950" w:rsidP="00A064C8">
      <w:pPr>
        <w:pStyle w:val="Akapitzlist"/>
        <w:ind w:left="426" w:hanging="426"/>
      </w:pPr>
    </w:p>
    <w:p w:rsidR="00A67950" w:rsidRPr="000C1048" w:rsidRDefault="00A67950" w:rsidP="00A064C8">
      <w:pPr>
        <w:numPr>
          <w:ilvl w:val="0"/>
          <w:numId w:val="13"/>
        </w:numPr>
        <w:ind w:left="426" w:hanging="426"/>
        <w:jc w:val="both"/>
      </w:pPr>
      <w:r w:rsidRPr="000C1048">
        <w:t>Podania złożone po terminie wskazanym w ust. 2 pozostawia się bez rozpoznania.</w:t>
      </w:r>
    </w:p>
    <w:p w:rsidR="00A67950" w:rsidRDefault="00A67950" w:rsidP="00A064C8">
      <w:pPr>
        <w:pStyle w:val="Akapitzlist"/>
        <w:ind w:left="426" w:hanging="426"/>
      </w:pPr>
    </w:p>
    <w:p w:rsidR="00A67950" w:rsidRDefault="00A67950" w:rsidP="00A064C8">
      <w:pPr>
        <w:numPr>
          <w:ilvl w:val="0"/>
          <w:numId w:val="13"/>
        </w:numPr>
        <w:ind w:left="426" w:hanging="426"/>
        <w:jc w:val="both"/>
      </w:pPr>
      <w:r w:rsidRPr="00E02D44">
        <w:t>Decyzje Prorektora ds. Studiów i Studentów są ostateczne i mają charakter uznaniowy.</w:t>
      </w:r>
    </w:p>
    <w:p w:rsidR="00A67950" w:rsidRDefault="00A67950" w:rsidP="00A064C8">
      <w:pPr>
        <w:pStyle w:val="Akapitzlist"/>
        <w:ind w:left="426" w:hanging="426"/>
      </w:pPr>
    </w:p>
    <w:p w:rsidR="00A67950" w:rsidRPr="00E02D44" w:rsidRDefault="00A67950" w:rsidP="00A064C8">
      <w:pPr>
        <w:numPr>
          <w:ilvl w:val="0"/>
          <w:numId w:val="13"/>
        </w:numPr>
        <w:ind w:left="426" w:hanging="426"/>
        <w:jc w:val="both"/>
      </w:pPr>
      <w:r w:rsidRPr="00E02D44">
        <w:t xml:space="preserve">Decyzje, o których mowa w ust. </w:t>
      </w:r>
      <w:r>
        <w:t>4</w:t>
      </w:r>
      <w:r w:rsidRPr="00E02D44">
        <w:t xml:space="preserve"> przekazywane są Kanclerzowi oraz właściwemu Dziekanowi.</w:t>
      </w:r>
    </w:p>
    <w:p w:rsidR="00A67950" w:rsidRPr="00E02D44" w:rsidRDefault="00A67950" w:rsidP="00A064C8">
      <w:pPr>
        <w:jc w:val="center"/>
      </w:pPr>
    </w:p>
    <w:p w:rsidR="00A67950" w:rsidRPr="00E02D44" w:rsidRDefault="00A67950" w:rsidP="00A064C8">
      <w:pPr>
        <w:jc w:val="center"/>
        <w:rPr>
          <w:b/>
          <w:bCs/>
          <w:sz w:val="22"/>
          <w:szCs w:val="22"/>
        </w:rPr>
      </w:pPr>
      <w:r>
        <w:rPr>
          <w:b/>
          <w:bCs/>
          <w:sz w:val="22"/>
          <w:szCs w:val="22"/>
        </w:rPr>
        <w:t>§ 17</w:t>
      </w:r>
    </w:p>
    <w:p w:rsidR="00A67950" w:rsidRPr="00E02D44" w:rsidRDefault="00A67950" w:rsidP="00A064C8">
      <w:pPr>
        <w:ind w:left="360"/>
      </w:pPr>
    </w:p>
    <w:p w:rsidR="00A67950" w:rsidRDefault="00A67950" w:rsidP="003D01CC">
      <w:pPr>
        <w:numPr>
          <w:ilvl w:val="0"/>
          <w:numId w:val="28"/>
        </w:numPr>
        <w:tabs>
          <w:tab w:val="clear" w:pos="720"/>
          <w:tab w:val="num" w:pos="360"/>
        </w:tabs>
        <w:ind w:left="360"/>
        <w:jc w:val="both"/>
      </w:pPr>
      <w:r w:rsidRPr="00E02D44">
        <w:t>Opłat za kształcenie nie wnosi się w trakcie urlopu udzielonego studentowi zgodnie z</w:t>
      </w:r>
      <w:r>
        <w:t> </w:t>
      </w:r>
      <w:r w:rsidRPr="00E02D44">
        <w:t>regulaminem odpowiedniego rodzaju studiów.</w:t>
      </w:r>
    </w:p>
    <w:p w:rsidR="00A67950" w:rsidRPr="00E02D44" w:rsidRDefault="00A67950" w:rsidP="003D01CC">
      <w:pPr>
        <w:tabs>
          <w:tab w:val="num" w:pos="360"/>
        </w:tabs>
        <w:ind w:left="540" w:hanging="540"/>
        <w:jc w:val="both"/>
      </w:pPr>
    </w:p>
    <w:p w:rsidR="00A67950" w:rsidRDefault="00A67950" w:rsidP="003D70A5">
      <w:pPr>
        <w:numPr>
          <w:ilvl w:val="0"/>
          <w:numId w:val="28"/>
        </w:numPr>
        <w:tabs>
          <w:tab w:val="clear" w:pos="720"/>
          <w:tab w:val="num" w:pos="360"/>
        </w:tabs>
        <w:spacing w:after="200" w:line="276" w:lineRule="auto"/>
        <w:ind w:left="360"/>
        <w:jc w:val="both"/>
      </w:pPr>
      <w:r w:rsidRPr="00494329">
        <w:t xml:space="preserve">Wszystkie nadpłaty z tytułu wnoszonych opłat podlegają zwrotowi na pisemny wniosek studenta w kasie Uczelni lub na podane przez studenta konto bankowe, z zastrzeżeniem ust. </w:t>
      </w:r>
      <w:r>
        <w:t>3</w:t>
      </w:r>
      <w:r w:rsidRPr="00494329">
        <w:t xml:space="preserve"> i </w:t>
      </w:r>
      <w:r>
        <w:t>4</w:t>
      </w:r>
      <w:r w:rsidRPr="00494329">
        <w:t>.</w:t>
      </w:r>
    </w:p>
    <w:p w:rsidR="00A67950" w:rsidRPr="004C4A83" w:rsidRDefault="00A67950" w:rsidP="009823A4">
      <w:pPr>
        <w:pStyle w:val="Akapitzlist"/>
        <w:numPr>
          <w:ilvl w:val="0"/>
          <w:numId w:val="28"/>
        </w:numPr>
        <w:tabs>
          <w:tab w:val="clear" w:pos="720"/>
          <w:tab w:val="num" w:pos="426"/>
        </w:tabs>
        <w:ind w:left="426" w:hanging="426"/>
        <w:contextualSpacing w:val="0"/>
        <w:jc w:val="both"/>
      </w:pPr>
      <w:r w:rsidRPr="004C4A83">
        <w:t>Zwrotowi w kasie Uczelni podlegają wyłącznie kwoty nadpłat wynoszące poniżej 75,00 EUR lub 100,00 USD po przeliczeniu na polskie złote. Na wniosek studenta nadpłaty te mogą zostać zwrócone na wskazane konto bankowe, przy czym koszty bankowe i administracyjne zwrotu nadpłaty obciążają studenta.</w:t>
      </w:r>
    </w:p>
    <w:p w:rsidR="00A67950" w:rsidRPr="009C69A7" w:rsidRDefault="00A67950" w:rsidP="009823A4">
      <w:pPr>
        <w:pStyle w:val="Akapitzlist"/>
        <w:ind w:left="360"/>
        <w:jc w:val="both"/>
      </w:pPr>
    </w:p>
    <w:p w:rsidR="00A67950" w:rsidRDefault="00A67950" w:rsidP="003D70A5">
      <w:pPr>
        <w:pStyle w:val="Akapitzlist"/>
        <w:numPr>
          <w:ilvl w:val="0"/>
          <w:numId w:val="28"/>
        </w:numPr>
        <w:tabs>
          <w:tab w:val="clear" w:pos="720"/>
          <w:tab w:val="num" w:pos="426"/>
        </w:tabs>
        <w:spacing w:after="160" w:line="259" w:lineRule="auto"/>
        <w:ind w:left="426" w:hanging="426"/>
        <w:contextualSpacing w:val="0"/>
        <w:jc w:val="both"/>
      </w:pPr>
      <w:r w:rsidRPr="009C69A7">
        <w:t xml:space="preserve">Nadpłaty wynoszące </w:t>
      </w:r>
      <w:r w:rsidRPr="00D61B96">
        <w:t>od</w:t>
      </w:r>
      <w:r w:rsidRPr="009C69A7">
        <w:t xml:space="preserve"> 75,00 EUR lub </w:t>
      </w:r>
      <w:r>
        <w:t xml:space="preserve">od </w:t>
      </w:r>
      <w:r w:rsidRPr="009C69A7">
        <w:t xml:space="preserve">100,00 USD podlegają wyłącznie zwrotowi na wskazane przez studenta konto bankowe z podaniem prawidłowych danych dotyczących warunków płatności (adres zamieszkania, numer konta bankowego, nazwa banku, Swift </w:t>
      </w:r>
      <w:proofErr w:type="spellStart"/>
      <w:r w:rsidRPr="009C69A7">
        <w:t>code</w:t>
      </w:r>
      <w:proofErr w:type="spellEnd"/>
      <w:r w:rsidRPr="009C69A7">
        <w:t>). Koszty bankowe i administracyjne zwrotu nadpłat obciążają studenta.</w:t>
      </w:r>
    </w:p>
    <w:p w:rsidR="008A6BC4" w:rsidRDefault="00A67950" w:rsidP="00BD3B96">
      <w:pPr>
        <w:numPr>
          <w:ilvl w:val="0"/>
          <w:numId w:val="28"/>
        </w:numPr>
        <w:tabs>
          <w:tab w:val="clear" w:pos="720"/>
          <w:tab w:val="num" w:pos="360"/>
        </w:tabs>
        <w:spacing w:after="200" w:line="276" w:lineRule="auto"/>
        <w:ind w:left="360"/>
        <w:jc w:val="both"/>
      </w:pPr>
      <w:r w:rsidRPr="00494329">
        <w:t>Odpowiedzialność za podane przez studenta dane dotyczące konta bankowego spoczywa na studencie.</w:t>
      </w:r>
    </w:p>
    <w:p w:rsidR="00A67950" w:rsidRPr="00E02D44" w:rsidRDefault="00A67950" w:rsidP="00A064C8">
      <w:pPr>
        <w:rPr>
          <w:b/>
          <w:bCs/>
        </w:rPr>
      </w:pPr>
      <w:r>
        <w:rPr>
          <w:b/>
          <w:bCs/>
        </w:rPr>
        <w:t>V. Postanowienia końcowe</w:t>
      </w:r>
    </w:p>
    <w:p w:rsidR="00A67950" w:rsidRDefault="00A67950" w:rsidP="00A064C8">
      <w:pPr>
        <w:jc w:val="center"/>
        <w:rPr>
          <w:b/>
          <w:bCs/>
          <w:sz w:val="22"/>
          <w:szCs w:val="22"/>
        </w:rPr>
      </w:pPr>
    </w:p>
    <w:p w:rsidR="00A67950" w:rsidRPr="00E02D44" w:rsidRDefault="00A67950" w:rsidP="00A064C8">
      <w:pPr>
        <w:jc w:val="center"/>
        <w:rPr>
          <w:b/>
          <w:bCs/>
          <w:sz w:val="22"/>
          <w:szCs w:val="22"/>
        </w:rPr>
      </w:pPr>
      <w:r>
        <w:rPr>
          <w:b/>
          <w:bCs/>
          <w:sz w:val="22"/>
          <w:szCs w:val="22"/>
        </w:rPr>
        <w:t>§ 18</w:t>
      </w:r>
    </w:p>
    <w:p w:rsidR="00A67950" w:rsidRDefault="00A67950" w:rsidP="00A064C8">
      <w:pPr>
        <w:pStyle w:val="Tekstpodstawowy2"/>
        <w:spacing w:line="240" w:lineRule="auto"/>
        <w:jc w:val="both"/>
      </w:pPr>
    </w:p>
    <w:p w:rsidR="00A67950" w:rsidRDefault="00A67950" w:rsidP="00AC39F7">
      <w:pPr>
        <w:pStyle w:val="Tekstpodstawowy2"/>
        <w:numPr>
          <w:ilvl w:val="3"/>
          <w:numId w:val="23"/>
        </w:numPr>
        <w:spacing w:line="240" w:lineRule="auto"/>
        <w:ind w:left="284" w:hanging="284"/>
        <w:jc w:val="both"/>
      </w:pPr>
      <w:r>
        <w:t>Studenci/doktoranci/słuchacze, którzy rozpoczęli studia przed rokiem akademickim 2019/2020, odbywają studia zgodnie z zawartymi umowami.</w:t>
      </w:r>
    </w:p>
    <w:p w:rsidR="00A67950" w:rsidRDefault="00A67950" w:rsidP="006202BC">
      <w:pPr>
        <w:pStyle w:val="Tekstpodstawowy2"/>
        <w:numPr>
          <w:ilvl w:val="3"/>
          <w:numId w:val="23"/>
        </w:numPr>
        <w:spacing w:line="240" w:lineRule="auto"/>
        <w:ind w:left="284" w:hanging="284"/>
        <w:jc w:val="both"/>
      </w:pPr>
      <w:r w:rsidRPr="00E02D44">
        <w:t xml:space="preserve">W sprawach nieuregulowanych </w:t>
      </w:r>
      <w:r>
        <w:t xml:space="preserve">niniejszymi </w:t>
      </w:r>
      <w:r w:rsidRPr="00AC39F7">
        <w:rPr>
          <w:i/>
        </w:rPr>
        <w:t>Zasadami</w:t>
      </w:r>
      <w:r w:rsidRPr="00E02D44">
        <w:t xml:space="preserve"> decyzje podejmuje Rektor</w:t>
      </w:r>
      <w:r>
        <w:t xml:space="preserve"> </w:t>
      </w:r>
      <w:r w:rsidRPr="000C1048">
        <w:t>lub działający z jego upoważnienia Prorektor.</w:t>
      </w:r>
    </w:p>
    <w:sectPr w:rsidR="00A67950" w:rsidSect="00960BD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06737"/>
    <w:multiLevelType w:val="hybridMultilevel"/>
    <w:tmpl w:val="35E2811A"/>
    <w:lvl w:ilvl="0" w:tplc="0415000F">
      <w:start w:val="1"/>
      <w:numFmt w:val="decimal"/>
      <w:lvlText w:val="%1."/>
      <w:lvlJc w:val="left"/>
      <w:pPr>
        <w:tabs>
          <w:tab w:val="num" w:pos="360"/>
        </w:tabs>
        <w:ind w:left="360" w:hanging="360"/>
      </w:pPr>
      <w:rPr>
        <w:rFonts w:cs="Times New Roman"/>
      </w:rPr>
    </w:lvl>
    <w:lvl w:ilvl="1" w:tplc="F8EADE8A">
      <w:start w:val="1"/>
      <w:numFmt w:val="lowerLetter"/>
      <w:lvlText w:val="%2)"/>
      <w:lvlJc w:val="left"/>
      <w:pPr>
        <w:tabs>
          <w:tab w:val="num" w:pos="1080"/>
        </w:tabs>
        <w:ind w:left="1080" w:hanging="360"/>
      </w:pPr>
      <w:rPr>
        <w:rFonts w:cs="Times New Roman" w:hint="default"/>
      </w:rPr>
    </w:lvl>
    <w:lvl w:ilvl="2" w:tplc="0415001B">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1">
      <w:start w:val="1"/>
      <w:numFmt w:val="decimal"/>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1" w15:restartNumberingAfterBreak="0">
    <w:nsid w:val="05AC4FA0"/>
    <w:multiLevelType w:val="hybridMultilevel"/>
    <w:tmpl w:val="0718A30C"/>
    <w:lvl w:ilvl="0" w:tplc="04150011">
      <w:start w:val="6"/>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F8EADE8A">
      <w:start w:val="1"/>
      <w:numFmt w:val="lowerLetter"/>
      <w:lvlText w:val="%3)"/>
      <w:lvlJc w:val="left"/>
      <w:pPr>
        <w:ind w:left="2160" w:hanging="180"/>
      </w:pPr>
      <w:rPr>
        <w:rFonts w:cs="Times New Roman" w:hint="default"/>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 w15:restartNumberingAfterBreak="0">
    <w:nsid w:val="0E8404AC"/>
    <w:multiLevelType w:val="hybridMultilevel"/>
    <w:tmpl w:val="15F4849E"/>
    <w:lvl w:ilvl="0" w:tplc="CD18AD5A">
      <w:start w:val="1"/>
      <w:numFmt w:val="decimal"/>
      <w:lvlText w:val="%1."/>
      <w:lvlJc w:val="left"/>
      <w:pPr>
        <w:tabs>
          <w:tab w:val="num" w:pos="360"/>
        </w:tabs>
        <w:ind w:left="360" w:hanging="360"/>
      </w:pPr>
      <w:rPr>
        <w:rFonts w:cs="Times New Roman" w:hint="default"/>
        <w:strike w:val="0"/>
      </w:rPr>
    </w:lvl>
    <w:lvl w:ilvl="1" w:tplc="04150019">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3" w15:restartNumberingAfterBreak="0">
    <w:nsid w:val="17A559B7"/>
    <w:multiLevelType w:val="hybridMultilevel"/>
    <w:tmpl w:val="8B0E2658"/>
    <w:lvl w:ilvl="0" w:tplc="0415000F">
      <w:start w:val="1"/>
      <w:numFmt w:val="decimal"/>
      <w:lvlText w:val="%1."/>
      <w:lvlJc w:val="left"/>
      <w:pPr>
        <w:tabs>
          <w:tab w:val="num" w:pos="3338"/>
        </w:tabs>
        <w:ind w:left="3338" w:hanging="360"/>
      </w:pPr>
      <w:rPr>
        <w:rFonts w:cs="Times New Roman"/>
      </w:rPr>
    </w:lvl>
    <w:lvl w:ilvl="1" w:tplc="56822A9E">
      <w:start w:val="1"/>
      <w:numFmt w:val="decimal"/>
      <w:lvlText w:val="%2)"/>
      <w:lvlJc w:val="left"/>
      <w:pPr>
        <w:tabs>
          <w:tab w:val="num" w:pos="4058"/>
        </w:tabs>
        <w:ind w:left="4058" w:hanging="360"/>
      </w:pPr>
      <w:rPr>
        <w:rFonts w:cs="Times New Roman" w:hint="default"/>
      </w:rPr>
    </w:lvl>
    <w:lvl w:ilvl="2" w:tplc="F8EADE8A">
      <w:start w:val="1"/>
      <w:numFmt w:val="lowerLetter"/>
      <w:lvlText w:val="%3)"/>
      <w:lvlJc w:val="left"/>
      <w:pPr>
        <w:tabs>
          <w:tab w:val="num" w:pos="4958"/>
        </w:tabs>
        <w:ind w:left="4958" w:hanging="360"/>
      </w:pPr>
      <w:rPr>
        <w:rFonts w:cs="Times New Roman" w:hint="default"/>
      </w:rPr>
    </w:lvl>
    <w:lvl w:ilvl="3" w:tplc="0415000F" w:tentative="1">
      <w:start w:val="1"/>
      <w:numFmt w:val="decimal"/>
      <w:lvlText w:val="%4."/>
      <w:lvlJc w:val="left"/>
      <w:pPr>
        <w:tabs>
          <w:tab w:val="num" w:pos="5498"/>
        </w:tabs>
        <w:ind w:left="5498" w:hanging="360"/>
      </w:pPr>
      <w:rPr>
        <w:rFonts w:cs="Times New Roman"/>
      </w:rPr>
    </w:lvl>
    <w:lvl w:ilvl="4" w:tplc="04150019" w:tentative="1">
      <w:start w:val="1"/>
      <w:numFmt w:val="lowerLetter"/>
      <w:lvlText w:val="%5."/>
      <w:lvlJc w:val="left"/>
      <w:pPr>
        <w:tabs>
          <w:tab w:val="num" w:pos="6218"/>
        </w:tabs>
        <w:ind w:left="6218" w:hanging="360"/>
      </w:pPr>
      <w:rPr>
        <w:rFonts w:cs="Times New Roman"/>
      </w:rPr>
    </w:lvl>
    <w:lvl w:ilvl="5" w:tplc="0415001B" w:tentative="1">
      <w:start w:val="1"/>
      <w:numFmt w:val="lowerRoman"/>
      <w:lvlText w:val="%6."/>
      <w:lvlJc w:val="right"/>
      <w:pPr>
        <w:tabs>
          <w:tab w:val="num" w:pos="6938"/>
        </w:tabs>
        <w:ind w:left="6938" w:hanging="180"/>
      </w:pPr>
      <w:rPr>
        <w:rFonts w:cs="Times New Roman"/>
      </w:rPr>
    </w:lvl>
    <w:lvl w:ilvl="6" w:tplc="0415000F" w:tentative="1">
      <w:start w:val="1"/>
      <w:numFmt w:val="decimal"/>
      <w:lvlText w:val="%7."/>
      <w:lvlJc w:val="left"/>
      <w:pPr>
        <w:tabs>
          <w:tab w:val="num" w:pos="7658"/>
        </w:tabs>
        <w:ind w:left="7658" w:hanging="360"/>
      </w:pPr>
      <w:rPr>
        <w:rFonts w:cs="Times New Roman"/>
      </w:rPr>
    </w:lvl>
    <w:lvl w:ilvl="7" w:tplc="04150019" w:tentative="1">
      <w:start w:val="1"/>
      <w:numFmt w:val="lowerLetter"/>
      <w:lvlText w:val="%8."/>
      <w:lvlJc w:val="left"/>
      <w:pPr>
        <w:tabs>
          <w:tab w:val="num" w:pos="8378"/>
        </w:tabs>
        <w:ind w:left="8378" w:hanging="360"/>
      </w:pPr>
      <w:rPr>
        <w:rFonts w:cs="Times New Roman"/>
      </w:rPr>
    </w:lvl>
    <w:lvl w:ilvl="8" w:tplc="0415001B" w:tentative="1">
      <w:start w:val="1"/>
      <w:numFmt w:val="lowerRoman"/>
      <w:lvlText w:val="%9."/>
      <w:lvlJc w:val="right"/>
      <w:pPr>
        <w:tabs>
          <w:tab w:val="num" w:pos="9098"/>
        </w:tabs>
        <w:ind w:left="9098" w:hanging="180"/>
      </w:pPr>
      <w:rPr>
        <w:rFonts w:cs="Times New Roman"/>
      </w:rPr>
    </w:lvl>
  </w:abstractNum>
  <w:abstractNum w:abstractNumId="4" w15:restartNumberingAfterBreak="0">
    <w:nsid w:val="17A96C8B"/>
    <w:multiLevelType w:val="hybridMultilevel"/>
    <w:tmpl w:val="6BCE5036"/>
    <w:lvl w:ilvl="0" w:tplc="AFF0FC2C">
      <w:start w:val="9"/>
      <w:numFmt w:val="decimal"/>
      <w:lvlText w:val="%1."/>
      <w:lvlJc w:val="left"/>
      <w:pPr>
        <w:tabs>
          <w:tab w:val="num" w:pos="720"/>
        </w:tabs>
        <w:ind w:left="720" w:hanging="360"/>
      </w:pPr>
      <w:rPr>
        <w:rFonts w:cs="Times New Roman" w:hint="default"/>
        <w:color w:val="auto"/>
      </w:rPr>
    </w:lvl>
    <w:lvl w:ilvl="1" w:tplc="04150019" w:tentative="1">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 w15:restartNumberingAfterBreak="0">
    <w:nsid w:val="18646E8C"/>
    <w:multiLevelType w:val="hybridMultilevel"/>
    <w:tmpl w:val="71623652"/>
    <w:lvl w:ilvl="0" w:tplc="A6ACB138">
      <w:start w:val="2"/>
      <w:numFmt w:val="lowerLetter"/>
      <w:lvlText w:val="%1)"/>
      <w:lvlJc w:val="left"/>
      <w:pPr>
        <w:tabs>
          <w:tab w:val="num" w:pos="2340"/>
        </w:tabs>
        <w:ind w:left="234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15:restartNumberingAfterBreak="0">
    <w:nsid w:val="1CE41B87"/>
    <w:multiLevelType w:val="hybridMultilevel"/>
    <w:tmpl w:val="7B2CEC3A"/>
    <w:lvl w:ilvl="0" w:tplc="04150017">
      <w:start w:val="1"/>
      <w:numFmt w:val="lowerLetter"/>
      <w:lvlText w:val="%1)"/>
      <w:lvlJc w:val="left"/>
      <w:pPr>
        <w:tabs>
          <w:tab w:val="num" w:pos="1068"/>
        </w:tabs>
        <w:ind w:left="1068" w:hanging="360"/>
      </w:pPr>
      <w:rPr>
        <w:rFonts w:cs="Times New Roman" w:hint="default"/>
      </w:rPr>
    </w:lvl>
    <w:lvl w:ilvl="1" w:tplc="D2B05C70">
      <w:start w:val="1"/>
      <w:numFmt w:val="decimal"/>
      <w:lvlText w:val="%2."/>
      <w:lvlJc w:val="left"/>
      <w:pPr>
        <w:tabs>
          <w:tab w:val="num" w:pos="2148"/>
        </w:tabs>
        <w:ind w:left="2148" w:hanging="360"/>
      </w:pPr>
      <w:rPr>
        <w:rFonts w:cs="Times New Roman" w:hint="default"/>
      </w:rPr>
    </w:lvl>
    <w:lvl w:ilvl="2" w:tplc="0415001B" w:tentative="1">
      <w:start w:val="1"/>
      <w:numFmt w:val="lowerRoman"/>
      <w:lvlText w:val="%3."/>
      <w:lvlJc w:val="right"/>
      <w:pPr>
        <w:tabs>
          <w:tab w:val="num" w:pos="2868"/>
        </w:tabs>
        <w:ind w:left="2868" w:hanging="180"/>
      </w:pPr>
      <w:rPr>
        <w:rFonts w:cs="Times New Roman"/>
      </w:rPr>
    </w:lvl>
    <w:lvl w:ilvl="3" w:tplc="0415000F" w:tentative="1">
      <w:start w:val="1"/>
      <w:numFmt w:val="decimal"/>
      <w:lvlText w:val="%4."/>
      <w:lvlJc w:val="left"/>
      <w:pPr>
        <w:tabs>
          <w:tab w:val="num" w:pos="3588"/>
        </w:tabs>
        <w:ind w:left="3588" w:hanging="360"/>
      </w:pPr>
      <w:rPr>
        <w:rFonts w:cs="Times New Roman"/>
      </w:rPr>
    </w:lvl>
    <w:lvl w:ilvl="4" w:tplc="04150019" w:tentative="1">
      <w:start w:val="1"/>
      <w:numFmt w:val="lowerLetter"/>
      <w:lvlText w:val="%5."/>
      <w:lvlJc w:val="left"/>
      <w:pPr>
        <w:tabs>
          <w:tab w:val="num" w:pos="4308"/>
        </w:tabs>
        <w:ind w:left="4308" w:hanging="360"/>
      </w:pPr>
      <w:rPr>
        <w:rFonts w:cs="Times New Roman"/>
      </w:rPr>
    </w:lvl>
    <w:lvl w:ilvl="5" w:tplc="0415001B" w:tentative="1">
      <w:start w:val="1"/>
      <w:numFmt w:val="lowerRoman"/>
      <w:lvlText w:val="%6."/>
      <w:lvlJc w:val="right"/>
      <w:pPr>
        <w:tabs>
          <w:tab w:val="num" w:pos="5028"/>
        </w:tabs>
        <w:ind w:left="5028" w:hanging="180"/>
      </w:pPr>
      <w:rPr>
        <w:rFonts w:cs="Times New Roman"/>
      </w:rPr>
    </w:lvl>
    <w:lvl w:ilvl="6" w:tplc="0415000F" w:tentative="1">
      <w:start w:val="1"/>
      <w:numFmt w:val="decimal"/>
      <w:lvlText w:val="%7."/>
      <w:lvlJc w:val="left"/>
      <w:pPr>
        <w:tabs>
          <w:tab w:val="num" w:pos="5748"/>
        </w:tabs>
        <w:ind w:left="5748" w:hanging="360"/>
      </w:pPr>
      <w:rPr>
        <w:rFonts w:cs="Times New Roman"/>
      </w:rPr>
    </w:lvl>
    <w:lvl w:ilvl="7" w:tplc="04150019" w:tentative="1">
      <w:start w:val="1"/>
      <w:numFmt w:val="lowerLetter"/>
      <w:lvlText w:val="%8."/>
      <w:lvlJc w:val="left"/>
      <w:pPr>
        <w:tabs>
          <w:tab w:val="num" w:pos="6468"/>
        </w:tabs>
        <w:ind w:left="6468" w:hanging="360"/>
      </w:pPr>
      <w:rPr>
        <w:rFonts w:cs="Times New Roman"/>
      </w:rPr>
    </w:lvl>
    <w:lvl w:ilvl="8" w:tplc="0415001B" w:tentative="1">
      <w:start w:val="1"/>
      <w:numFmt w:val="lowerRoman"/>
      <w:lvlText w:val="%9."/>
      <w:lvlJc w:val="right"/>
      <w:pPr>
        <w:tabs>
          <w:tab w:val="num" w:pos="7188"/>
        </w:tabs>
        <w:ind w:left="7188" w:hanging="180"/>
      </w:pPr>
      <w:rPr>
        <w:rFonts w:cs="Times New Roman"/>
      </w:rPr>
    </w:lvl>
  </w:abstractNum>
  <w:abstractNum w:abstractNumId="7" w15:restartNumberingAfterBreak="0">
    <w:nsid w:val="1FCD2ADD"/>
    <w:multiLevelType w:val="hybridMultilevel"/>
    <w:tmpl w:val="274C0C34"/>
    <w:lvl w:ilvl="0" w:tplc="04150011">
      <w:start w:val="1"/>
      <w:numFmt w:val="decimal"/>
      <w:lvlText w:val="%1)"/>
      <w:lvlJc w:val="left"/>
      <w:pPr>
        <w:tabs>
          <w:tab w:val="num" w:pos="720"/>
        </w:tabs>
        <w:ind w:left="720" w:hanging="360"/>
      </w:pPr>
      <w:rPr>
        <w:rFonts w:cs="Times New Roman" w:hint="default"/>
      </w:rPr>
    </w:lvl>
    <w:lvl w:ilvl="1" w:tplc="0406DC54">
      <w:start w:val="1"/>
      <w:numFmt w:val="decimal"/>
      <w:lvlText w:val="%2."/>
      <w:lvlJc w:val="left"/>
      <w:pPr>
        <w:tabs>
          <w:tab w:val="num" w:pos="1440"/>
        </w:tabs>
        <w:ind w:left="1440" w:hanging="360"/>
      </w:pPr>
      <w:rPr>
        <w:rFonts w:cs="Times New Roman" w:hint="default"/>
        <w:color w:val="auto"/>
      </w:rPr>
    </w:lvl>
    <w:lvl w:ilvl="2" w:tplc="04150011">
      <w:start w:val="1"/>
      <w:numFmt w:val="decimal"/>
      <w:lvlText w:val="%3)"/>
      <w:lvlJc w:val="left"/>
      <w:pPr>
        <w:tabs>
          <w:tab w:val="num" w:pos="2340"/>
        </w:tabs>
        <w:ind w:left="2340" w:hanging="360"/>
      </w:pPr>
      <w:rPr>
        <w:rFonts w:cs="Times New Roman"/>
      </w:rPr>
    </w:lvl>
    <w:lvl w:ilvl="3" w:tplc="A2A0411E">
      <w:start w:val="1"/>
      <w:numFmt w:val="decimal"/>
      <w:lvlText w:val="%4"/>
      <w:lvlJc w:val="left"/>
      <w:pPr>
        <w:tabs>
          <w:tab w:val="num" w:pos="2880"/>
        </w:tabs>
        <w:ind w:left="2880" w:hanging="360"/>
      </w:pPr>
      <w:rPr>
        <w:rFonts w:cs="Times New Roman" w:hint="default"/>
      </w:rPr>
    </w:lvl>
    <w:lvl w:ilvl="4" w:tplc="448888D0">
      <w:start w:val="1"/>
      <w:numFmt w:val="upperRoman"/>
      <w:pStyle w:val="Nagwek4"/>
      <w:lvlText w:val="%5."/>
      <w:lvlJc w:val="left"/>
      <w:pPr>
        <w:tabs>
          <w:tab w:val="num" w:pos="3960"/>
        </w:tabs>
        <w:ind w:left="3960" w:hanging="720"/>
      </w:pPr>
      <w:rPr>
        <w:rFonts w:cs="Times New Roman" w:hint="default"/>
      </w:rPr>
    </w:lvl>
    <w:lvl w:ilvl="5" w:tplc="618A7B8E">
      <w:start w:val="1"/>
      <w:numFmt w:val="lowerLetter"/>
      <w:lvlText w:val="%6)"/>
      <w:lvlJc w:val="left"/>
      <w:pPr>
        <w:ind w:left="4500" w:hanging="360"/>
      </w:pPr>
      <w:rPr>
        <w:rFonts w:cs="Times New Roman" w:hint="default"/>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8" w15:restartNumberingAfterBreak="0">
    <w:nsid w:val="24C8342A"/>
    <w:multiLevelType w:val="hybridMultilevel"/>
    <w:tmpl w:val="A8404546"/>
    <w:lvl w:ilvl="0" w:tplc="0415000F">
      <w:start w:val="1"/>
      <w:numFmt w:val="decimal"/>
      <w:lvlText w:val="%1."/>
      <w:lvlJc w:val="left"/>
      <w:pPr>
        <w:tabs>
          <w:tab w:val="num" w:pos="360"/>
        </w:tabs>
        <w:ind w:left="360" w:hanging="360"/>
      </w:pPr>
      <w:rPr>
        <w:rFonts w:cs="Times New Roman"/>
      </w:rPr>
    </w:lvl>
    <w:lvl w:ilvl="1" w:tplc="30D0F4FC">
      <w:start w:val="1"/>
      <w:numFmt w:val="decimal"/>
      <w:lvlText w:val="%2)"/>
      <w:lvlJc w:val="left"/>
      <w:pPr>
        <w:tabs>
          <w:tab w:val="num" w:pos="1080"/>
        </w:tabs>
        <w:ind w:left="1080" w:hanging="360"/>
      </w:pPr>
      <w:rPr>
        <w:rFonts w:cs="Times New Roman" w:hint="default"/>
      </w:rPr>
    </w:lvl>
    <w:lvl w:ilvl="2" w:tplc="D4C647E6">
      <w:start w:val="3"/>
      <w:numFmt w:val="decimal"/>
      <w:lvlText w:val="%3."/>
      <w:lvlJc w:val="left"/>
      <w:pPr>
        <w:tabs>
          <w:tab w:val="num" w:pos="1980"/>
        </w:tabs>
        <w:ind w:left="1980" w:hanging="360"/>
      </w:pPr>
      <w:rPr>
        <w:rFonts w:cs="Times New Roman" w:hint="default"/>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9" w15:restartNumberingAfterBreak="0">
    <w:nsid w:val="25903DE2"/>
    <w:multiLevelType w:val="hybridMultilevel"/>
    <w:tmpl w:val="847AB186"/>
    <w:lvl w:ilvl="0" w:tplc="0415000F">
      <w:start w:val="1"/>
      <w:numFmt w:val="decimal"/>
      <w:lvlText w:val="%1."/>
      <w:lvlJc w:val="left"/>
      <w:pPr>
        <w:tabs>
          <w:tab w:val="num" w:pos="360"/>
        </w:tabs>
        <w:ind w:left="360" w:hanging="360"/>
      </w:pPr>
      <w:rPr>
        <w:rFonts w:cs="Times New Roman"/>
      </w:rPr>
    </w:lvl>
    <w:lvl w:ilvl="1" w:tplc="04150019" w:tentative="1">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10" w15:restartNumberingAfterBreak="0">
    <w:nsid w:val="2823798E"/>
    <w:multiLevelType w:val="hybridMultilevel"/>
    <w:tmpl w:val="1EB0C29E"/>
    <w:lvl w:ilvl="0" w:tplc="2AA21224">
      <w:start w:val="1"/>
      <w:numFmt w:val="decimal"/>
      <w:lvlText w:val="%1."/>
      <w:lvlJc w:val="left"/>
      <w:pPr>
        <w:tabs>
          <w:tab w:val="num" w:pos="360"/>
        </w:tabs>
        <w:ind w:left="360" w:hanging="360"/>
      </w:pPr>
      <w:rPr>
        <w:rFonts w:cs="Times New Roman" w:hint="default"/>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 w15:restartNumberingAfterBreak="0">
    <w:nsid w:val="2C880B98"/>
    <w:multiLevelType w:val="hybridMultilevel"/>
    <w:tmpl w:val="0BD8DB80"/>
    <w:lvl w:ilvl="0" w:tplc="04150011">
      <w:start w:val="6"/>
      <w:numFmt w:val="decimal"/>
      <w:lvlText w:val="%1)"/>
      <w:lvlJc w:val="left"/>
      <w:pPr>
        <w:ind w:left="720" w:hanging="360"/>
      </w:pPr>
      <w:rPr>
        <w:rFonts w:cs="Times New Roman" w:hint="default"/>
      </w:rPr>
    </w:lvl>
    <w:lvl w:ilvl="1" w:tplc="04150011">
      <w:start w:val="1"/>
      <w:numFmt w:val="decimal"/>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286650EC">
      <w:start w:val="4"/>
      <w:numFmt w:val="decimal"/>
      <w:lvlText w:val="%4."/>
      <w:lvlJc w:val="left"/>
      <w:pPr>
        <w:ind w:left="2880" w:hanging="360"/>
      </w:pPr>
      <w:rPr>
        <w:rFonts w:cs="Times New Roman" w:hint="default"/>
        <w:color w:val="auto"/>
      </w:rPr>
    </w:lvl>
    <w:lvl w:ilvl="4" w:tplc="D15AEE8C">
      <w:start w:val="1"/>
      <w:numFmt w:val="lowerLetter"/>
      <w:lvlText w:val="%5)"/>
      <w:lvlJc w:val="left"/>
      <w:pPr>
        <w:ind w:left="3600" w:hanging="360"/>
      </w:pPr>
      <w:rPr>
        <w:rFonts w:cs="Times New Roman" w:hint="default"/>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 w15:restartNumberingAfterBreak="0">
    <w:nsid w:val="2CED4970"/>
    <w:multiLevelType w:val="hybridMultilevel"/>
    <w:tmpl w:val="1F1E2D74"/>
    <w:lvl w:ilvl="0" w:tplc="2AA21224">
      <w:start w:val="1"/>
      <w:numFmt w:val="decimal"/>
      <w:lvlText w:val="%1."/>
      <w:lvlJc w:val="left"/>
      <w:pPr>
        <w:ind w:left="2061" w:hanging="360"/>
      </w:pPr>
      <w:rPr>
        <w:rFonts w:cs="Times New Roman" w:hint="default"/>
      </w:rPr>
    </w:lvl>
    <w:lvl w:ilvl="1" w:tplc="04150019" w:tentative="1">
      <w:start w:val="1"/>
      <w:numFmt w:val="lowerLetter"/>
      <w:lvlText w:val="%2."/>
      <w:lvlJc w:val="left"/>
      <w:pPr>
        <w:ind w:left="2781" w:hanging="360"/>
      </w:pPr>
      <w:rPr>
        <w:rFonts w:cs="Times New Roman"/>
      </w:rPr>
    </w:lvl>
    <w:lvl w:ilvl="2" w:tplc="0415001B" w:tentative="1">
      <w:start w:val="1"/>
      <w:numFmt w:val="lowerRoman"/>
      <w:lvlText w:val="%3."/>
      <w:lvlJc w:val="right"/>
      <w:pPr>
        <w:ind w:left="3501" w:hanging="180"/>
      </w:pPr>
      <w:rPr>
        <w:rFonts w:cs="Times New Roman"/>
      </w:rPr>
    </w:lvl>
    <w:lvl w:ilvl="3" w:tplc="0415000F">
      <w:start w:val="1"/>
      <w:numFmt w:val="decimal"/>
      <w:lvlText w:val="%4."/>
      <w:lvlJc w:val="left"/>
      <w:pPr>
        <w:ind w:left="4221" w:hanging="360"/>
      </w:pPr>
      <w:rPr>
        <w:rFonts w:cs="Times New Roman"/>
      </w:rPr>
    </w:lvl>
    <w:lvl w:ilvl="4" w:tplc="04150019" w:tentative="1">
      <w:start w:val="1"/>
      <w:numFmt w:val="lowerLetter"/>
      <w:lvlText w:val="%5."/>
      <w:lvlJc w:val="left"/>
      <w:pPr>
        <w:ind w:left="4941" w:hanging="360"/>
      </w:pPr>
      <w:rPr>
        <w:rFonts w:cs="Times New Roman"/>
      </w:rPr>
    </w:lvl>
    <w:lvl w:ilvl="5" w:tplc="0415001B" w:tentative="1">
      <w:start w:val="1"/>
      <w:numFmt w:val="lowerRoman"/>
      <w:lvlText w:val="%6."/>
      <w:lvlJc w:val="right"/>
      <w:pPr>
        <w:ind w:left="5661" w:hanging="180"/>
      </w:pPr>
      <w:rPr>
        <w:rFonts w:cs="Times New Roman"/>
      </w:rPr>
    </w:lvl>
    <w:lvl w:ilvl="6" w:tplc="0415000F" w:tentative="1">
      <w:start w:val="1"/>
      <w:numFmt w:val="decimal"/>
      <w:lvlText w:val="%7."/>
      <w:lvlJc w:val="left"/>
      <w:pPr>
        <w:ind w:left="6381" w:hanging="360"/>
      </w:pPr>
      <w:rPr>
        <w:rFonts w:cs="Times New Roman"/>
      </w:rPr>
    </w:lvl>
    <w:lvl w:ilvl="7" w:tplc="04150019" w:tentative="1">
      <w:start w:val="1"/>
      <w:numFmt w:val="lowerLetter"/>
      <w:lvlText w:val="%8."/>
      <w:lvlJc w:val="left"/>
      <w:pPr>
        <w:ind w:left="7101" w:hanging="360"/>
      </w:pPr>
      <w:rPr>
        <w:rFonts w:cs="Times New Roman"/>
      </w:rPr>
    </w:lvl>
    <w:lvl w:ilvl="8" w:tplc="0415001B" w:tentative="1">
      <w:start w:val="1"/>
      <w:numFmt w:val="lowerRoman"/>
      <w:lvlText w:val="%9."/>
      <w:lvlJc w:val="right"/>
      <w:pPr>
        <w:ind w:left="7821" w:hanging="180"/>
      </w:pPr>
      <w:rPr>
        <w:rFonts w:cs="Times New Roman"/>
      </w:rPr>
    </w:lvl>
  </w:abstractNum>
  <w:abstractNum w:abstractNumId="13" w15:restartNumberingAfterBreak="0">
    <w:nsid w:val="2F77258E"/>
    <w:multiLevelType w:val="hybridMultilevel"/>
    <w:tmpl w:val="F22C2818"/>
    <w:lvl w:ilvl="0" w:tplc="04150011">
      <w:start w:val="1"/>
      <w:numFmt w:val="decimal"/>
      <w:lvlText w:val="%1)"/>
      <w:lvlJc w:val="left"/>
      <w:pPr>
        <w:tabs>
          <w:tab w:val="num" w:pos="1068"/>
        </w:tabs>
        <w:ind w:left="1068" w:hanging="360"/>
      </w:pPr>
      <w:rPr>
        <w:rFonts w:hint="default"/>
      </w:rPr>
    </w:lvl>
    <w:lvl w:ilvl="1" w:tplc="04150019" w:tentative="1">
      <w:start w:val="1"/>
      <w:numFmt w:val="lowerLetter"/>
      <w:lvlText w:val="%2."/>
      <w:lvlJc w:val="left"/>
      <w:pPr>
        <w:tabs>
          <w:tab w:val="num" w:pos="2148"/>
        </w:tabs>
        <w:ind w:left="2148" w:hanging="360"/>
      </w:pPr>
      <w:rPr>
        <w:rFonts w:cs="Times New Roman"/>
      </w:rPr>
    </w:lvl>
    <w:lvl w:ilvl="2" w:tplc="0415001B" w:tentative="1">
      <w:start w:val="1"/>
      <w:numFmt w:val="lowerRoman"/>
      <w:lvlText w:val="%3."/>
      <w:lvlJc w:val="right"/>
      <w:pPr>
        <w:tabs>
          <w:tab w:val="num" w:pos="2868"/>
        </w:tabs>
        <w:ind w:left="2868" w:hanging="180"/>
      </w:pPr>
      <w:rPr>
        <w:rFonts w:cs="Times New Roman"/>
      </w:rPr>
    </w:lvl>
    <w:lvl w:ilvl="3" w:tplc="0415000F" w:tentative="1">
      <w:start w:val="1"/>
      <w:numFmt w:val="decimal"/>
      <w:lvlText w:val="%4."/>
      <w:lvlJc w:val="left"/>
      <w:pPr>
        <w:tabs>
          <w:tab w:val="num" w:pos="3588"/>
        </w:tabs>
        <w:ind w:left="3588" w:hanging="360"/>
      </w:pPr>
      <w:rPr>
        <w:rFonts w:cs="Times New Roman"/>
      </w:rPr>
    </w:lvl>
    <w:lvl w:ilvl="4" w:tplc="04150019" w:tentative="1">
      <w:start w:val="1"/>
      <w:numFmt w:val="lowerLetter"/>
      <w:lvlText w:val="%5."/>
      <w:lvlJc w:val="left"/>
      <w:pPr>
        <w:tabs>
          <w:tab w:val="num" w:pos="4308"/>
        </w:tabs>
        <w:ind w:left="4308" w:hanging="360"/>
      </w:pPr>
      <w:rPr>
        <w:rFonts w:cs="Times New Roman"/>
      </w:rPr>
    </w:lvl>
    <w:lvl w:ilvl="5" w:tplc="0415001B" w:tentative="1">
      <w:start w:val="1"/>
      <w:numFmt w:val="lowerRoman"/>
      <w:lvlText w:val="%6."/>
      <w:lvlJc w:val="right"/>
      <w:pPr>
        <w:tabs>
          <w:tab w:val="num" w:pos="5028"/>
        </w:tabs>
        <w:ind w:left="5028" w:hanging="180"/>
      </w:pPr>
      <w:rPr>
        <w:rFonts w:cs="Times New Roman"/>
      </w:rPr>
    </w:lvl>
    <w:lvl w:ilvl="6" w:tplc="0415000F" w:tentative="1">
      <w:start w:val="1"/>
      <w:numFmt w:val="decimal"/>
      <w:lvlText w:val="%7."/>
      <w:lvlJc w:val="left"/>
      <w:pPr>
        <w:tabs>
          <w:tab w:val="num" w:pos="5748"/>
        </w:tabs>
        <w:ind w:left="5748" w:hanging="360"/>
      </w:pPr>
      <w:rPr>
        <w:rFonts w:cs="Times New Roman"/>
      </w:rPr>
    </w:lvl>
    <w:lvl w:ilvl="7" w:tplc="04150019" w:tentative="1">
      <w:start w:val="1"/>
      <w:numFmt w:val="lowerLetter"/>
      <w:lvlText w:val="%8."/>
      <w:lvlJc w:val="left"/>
      <w:pPr>
        <w:tabs>
          <w:tab w:val="num" w:pos="6468"/>
        </w:tabs>
        <w:ind w:left="6468" w:hanging="360"/>
      </w:pPr>
      <w:rPr>
        <w:rFonts w:cs="Times New Roman"/>
      </w:rPr>
    </w:lvl>
    <w:lvl w:ilvl="8" w:tplc="0415001B" w:tentative="1">
      <w:start w:val="1"/>
      <w:numFmt w:val="lowerRoman"/>
      <w:lvlText w:val="%9."/>
      <w:lvlJc w:val="right"/>
      <w:pPr>
        <w:tabs>
          <w:tab w:val="num" w:pos="7188"/>
        </w:tabs>
        <w:ind w:left="7188" w:hanging="180"/>
      </w:pPr>
      <w:rPr>
        <w:rFonts w:cs="Times New Roman"/>
      </w:rPr>
    </w:lvl>
  </w:abstractNum>
  <w:abstractNum w:abstractNumId="14" w15:restartNumberingAfterBreak="0">
    <w:nsid w:val="314B4DFF"/>
    <w:multiLevelType w:val="hybridMultilevel"/>
    <w:tmpl w:val="FF04E306"/>
    <w:lvl w:ilvl="0" w:tplc="F8EADE8A">
      <w:start w:val="1"/>
      <w:numFmt w:val="lowerLetter"/>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5" w15:restartNumberingAfterBreak="0">
    <w:nsid w:val="33EF1260"/>
    <w:multiLevelType w:val="hybridMultilevel"/>
    <w:tmpl w:val="65308350"/>
    <w:lvl w:ilvl="0" w:tplc="2E12C59A">
      <w:start w:val="1"/>
      <w:numFmt w:val="decimal"/>
      <w:lvlText w:val="%1)"/>
      <w:lvlJc w:val="left"/>
      <w:pPr>
        <w:tabs>
          <w:tab w:val="num" w:pos="915"/>
        </w:tabs>
        <w:ind w:left="915" w:hanging="375"/>
      </w:pPr>
      <w:rPr>
        <w:rFonts w:cs="Times New Roman" w:hint="default"/>
        <w:b w:val="0"/>
        <w:i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354D00E8"/>
    <w:multiLevelType w:val="hybridMultilevel"/>
    <w:tmpl w:val="48380688"/>
    <w:lvl w:ilvl="0" w:tplc="04150011">
      <w:start w:val="1"/>
      <w:numFmt w:val="decimal"/>
      <w:lvlText w:val="%1)"/>
      <w:lvlJc w:val="left"/>
      <w:pPr>
        <w:tabs>
          <w:tab w:val="num" w:pos="720"/>
        </w:tabs>
        <w:ind w:left="7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36B463B6"/>
    <w:multiLevelType w:val="hybridMultilevel"/>
    <w:tmpl w:val="36081A4A"/>
    <w:lvl w:ilvl="0" w:tplc="0415000F">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8" w15:restartNumberingAfterBreak="0">
    <w:nsid w:val="38CE064C"/>
    <w:multiLevelType w:val="hybridMultilevel"/>
    <w:tmpl w:val="65D86468"/>
    <w:lvl w:ilvl="0" w:tplc="3F2C0304">
      <w:start w:val="1"/>
      <w:numFmt w:val="decimal"/>
      <w:lvlText w:val="%1."/>
      <w:lvlJc w:val="left"/>
      <w:pPr>
        <w:tabs>
          <w:tab w:val="num" w:pos="720"/>
        </w:tabs>
        <w:ind w:left="720" w:hanging="360"/>
      </w:pPr>
      <w:rPr>
        <w:rFonts w:ascii="Times New Roman" w:eastAsia="Times New Roman" w:hAnsi="Times New Roman" w:cs="Times New Roman"/>
        <w:strike w:val="0"/>
      </w:rPr>
    </w:lvl>
    <w:lvl w:ilvl="1" w:tplc="04150017">
      <w:start w:val="1"/>
      <w:numFmt w:val="lowerLetter"/>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3B15599B"/>
    <w:multiLevelType w:val="hybridMultilevel"/>
    <w:tmpl w:val="A4027488"/>
    <w:lvl w:ilvl="0" w:tplc="21E4A612">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0" w15:restartNumberingAfterBreak="0">
    <w:nsid w:val="3F224A7A"/>
    <w:multiLevelType w:val="hybridMultilevel"/>
    <w:tmpl w:val="F4169920"/>
    <w:lvl w:ilvl="0" w:tplc="0415000F">
      <w:start w:val="1"/>
      <w:numFmt w:val="decimal"/>
      <w:lvlText w:val="%1."/>
      <w:lvlJc w:val="left"/>
      <w:pPr>
        <w:tabs>
          <w:tab w:val="num" w:pos="360"/>
        </w:tabs>
        <w:ind w:left="360" w:hanging="360"/>
      </w:pPr>
      <w:rPr>
        <w:rFonts w:cs="Times New Roman" w:hint="default"/>
      </w:rPr>
    </w:lvl>
    <w:lvl w:ilvl="1" w:tplc="F8EADE8A">
      <w:start w:val="1"/>
      <w:numFmt w:val="lowerLetter"/>
      <w:lvlText w:val="%2)"/>
      <w:lvlJc w:val="left"/>
      <w:pPr>
        <w:tabs>
          <w:tab w:val="num" w:pos="1080"/>
        </w:tabs>
        <w:ind w:left="1080" w:hanging="360"/>
      </w:pPr>
      <w:rPr>
        <w:rFonts w:cs="Times New Roman" w:hint="default"/>
      </w:rPr>
    </w:lvl>
    <w:lvl w:ilvl="2" w:tplc="04150017">
      <w:start w:val="1"/>
      <w:numFmt w:val="lowerLetter"/>
      <w:lvlText w:val="%3)"/>
      <w:lvlJc w:val="lef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7A9E9FA2">
      <w:start w:val="1"/>
      <w:numFmt w:val="decimal"/>
      <w:lvlText w:val="%5)"/>
      <w:lvlJc w:val="left"/>
      <w:pPr>
        <w:ind w:left="3240" w:hanging="360"/>
      </w:pPr>
      <w:rPr>
        <w:rFonts w:cs="Times New Roman" w:hint="default"/>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21" w15:restartNumberingAfterBreak="0">
    <w:nsid w:val="449C63B5"/>
    <w:multiLevelType w:val="hybridMultilevel"/>
    <w:tmpl w:val="A42235F0"/>
    <w:lvl w:ilvl="0" w:tplc="0415000F">
      <w:start w:val="1"/>
      <w:numFmt w:val="decimal"/>
      <w:lvlText w:val="%1."/>
      <w:lvlJc w:val="left"/>
      <w:pPr>
        <w:tabs>
          <w:tab w:val="num" w:pos="720"/>
        </w:tabs>
        <w:ind w:left="720" w:hanging="360"/>
      </w:pPr>
      <w:rPr>
        <w:rFonts w:cs="Times New Roman"/>
      </w:rPr>
    </w:lvl>
    <w:lvl w:ilvl="1" w:tplc="9ABEED1C">
      <w:start w:val="1"/>
      <w:numFmt w:val="decimal"/>
      <w:lvlText w:val="%2)"/>
      <w:lvlJc w:val="left"/>
      <w:pPr>
        <w:tabs>
          <w:tab w:val="num" w:pos="1440"/>
        </w:tabs>
        <w:ind w:left="1440" w:hanging="360"/>
      </w:pPr>
      <w:rPr>
        <w:rFonts w:cs="Times New Roman" w:hint="default"/>
      </w:rPr>
    </w:lvl>
    <w:lvl w:ilvl="2" w:tplc="C052B560">
      <w:start w:val="1"/>
      <w:numFmt w:val="lowerLetter"/>
      <w:lvlText w:val="%3)"/>
      <w:lvlJc w:val="left"/>
      <w:pPr>
        <w:tabs>
          <w:tab w:val="num" w:pos="2340"/>
        </w:tabs>
        <w:ind w:left="2340" w:hanging="360"/>
      </w:pPr>
      <w:rPr>
        <w:rFonts w:cs="Times New Roman" w:hint="default"/>
        <w:strike w:val="0"/>
      </w:rPr>
    </w:lvl>
    <w:lvl w:ilvl="3" w:tplc="0415000F">
      <w:start w:val="1"/>
      <w:numFmt w:val="decimal"/>
      <w:lvlText w:val="%4."/>
      <w:lvlJc w:val="left"/>
      <w:pPr>
        <w:tabs>
          <w:tab w:val="num" w:pos="360"/>
        </w:tabs>
        <w:ind w:left="360" w:hanging="360"/>
      </w:pPr>
      <w:rPr>
        <w:rFonts w:cs="Times New Roman"/>
        <w:strike w:val="0"/>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2" w15:restartNumberingAfterBreak="0">
    <w:nsid w:val="45FF0582"/>
    <w:multiLevelType w:val="hybridMultilevel"/>
    <w:tmpl w:val="84564FA8"/>
    <w:lvl w:ilvl="0" w:tplc="04150011">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3" w15:restartNumberingAfterBreak="0">
    <w:nsid w:val="469047E5"/>
    <w:multiLevelType w:val="hybridMultilevel"/>
    <w:tmpl w:val="D240A2BA"/>
    <w:lvl w:ilvl="0" w:tplc="3F2C0304">
      <w:start w:val="1"/>
      <w:numFmt w:val="decimal"/>
      <w:lvlText w:val="%1."/>
      <w:lvlJc w:val="left"/>
      <w:pPr>
        <w:tabs>
          <w:tab w:val="num" w:pos="720"/>
        </w:tabs>
        <w:ind w:left="720" w:hanging="360"/>
      </w:pPr>
      <w:rPr>
        <w:rFonts w:ascii="Times New Roman" w:eastAsia="Times New Roman" w:hAnsi="Times New Roman" w:cs="Times New Roman"/>
        <w:strike w:val="0"/>
      </w:rPr>
    </w:lvl>
    <w:lvl w:ilvl="1" w:tplc="06AEA994">
      <w:start w:val="1"/>
      <w:numFmt w:val="lowerLetter"/>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49015CAE"/>
    <w:multiLevelType w:val="hybridMultilevel"/>
    <w:tmpl w:val="76168D54"/>
    <w:lvl w:ilvl="0" w:tplc="04150011">
      <w:start w:val="1"/>
      <w:numFmt w:val="decimal"/>
      <w:lvlText w:val="%1)"/>
      <w:lvlJc w:val="left"/>
      <w:pPr>
        <w:tabs>
          <w:tab w:val="num" w:pos="1080"/>
        </w:tabs>
        <w:ind w:left="108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4BE024C5"/>
    <w:multiLevelType w:val="multilevel"/>
    <w:tmpl w:val="A6905E06"/>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rPr>
        <w:rFonts w:cs="Times New Roman" w:hint="default"/>
      </w:rPr>
    </w:lvl>
    <w:lvl w:ilvl="2">
      <w:start w:val="1"/>
      <w:numFmt w:val="lowerLetter"/>
      <w:lvlText w:val="%3)"/>
      <w:lvlJc w:val="left"/>
      <w:pPr>
        <w:tabs>
          <w:tab w:val="num" w:pos="1980"/>
        </w:tabs>
        <w:ind w:left="1980" w:hanging="360"/>
      </w:pPr>
      <w:rPr>
        <w:rFonts w:cs="Times New Roman" w:hint="default"/>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6" w15:restartNumberingAfterBreak="0">
    <w:nsid w:val="53DE3C1F"/>
    <w:multiLevelType w:val="hybridMultilevel"/>
    <w:tmpl w:val="E57C6DD2"/>
    <w:lvl w:ilvl="0" w:tplc="0415000F">
      <w:start w:val="1"/>
      <w:numFmt w:val="decimal"/>
      <w:lvlText w:val="%1."/>
      <w:lvlJc w:val="left"/>
      <w:pPr>
        <w:ind w:left="1440" w:hanging="360"/>
      </w:pPr>
      <w:rPr>
        <w:rFonts w:cs="Times New Roman"/>
      </w:r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27" w15:restartNumberingAfterBreak="0">
    <w:nsid w:val="59C05928"/>
    <w:multiLevelType w:val="hybridMultilevel"/>
    <w:tmpl w:val="F73E85E4"/>
    <w:lvl w:ilvl="0" w:tplc="0415000F">
      <w:start w:val="1"/>
      <w:numFmt w:val="decimal"/>
      <w:lvlText w:val="%1."/>
      <w:lvlJc w:val="left"/>
      <w:pPr>
        <w:tabs>
          <w:tab w:val="num" w:pos="720"/>
        </w:tabs>
        <w:ind w:left="720" w:hanging="360"/>
      </w:pPr>
      <w:rPr>
        <w:rFonts w:cs="Times New Roman" w:hint="default"/>
      </w:rPr>
    </w:lvl>
    <w:lvl w:ilvl="1" w:tplc="7F7AF0F6">
      <w:start w:val="1"/>
      <w:numFmt w:val="lowerLetter"/>
      <w:lvlText w:val="%2."/>
      <w:lvlJc w:val="left"/>
      <w:pPr>
        <w:tabs>
          <w:tab w:val="num" w:pos="1440"/>
        </w:tabs>
        <w:ind w:left="1440" w:hanging="360"/>
      </w:pPr>
      <w:rPr>
        <w:rFonts w:cs="Times New Roman" w:hint="default"/>
      </w:rPr>
    </w:lvl>
    <w:lvl w:ilvl="2" w:tplc="0C22BCA8">
      <w:start w:val="2"/>
      <w:numFmt w:val="decimal"/>
      <w:lvlText w:val="%3)"/>
      <w:lvlJc w:val="left"/>
      <w:pPr>
        <w:tabs>
          <w:tab w:val="num" w:pos="2340"/>
        </w:tabs>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5BB622E5"/>
    <w:multiLevelType w:val="hybridMultilevel"/>
    <w:tmpl w:val="C6ECD050"/>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5BD0104D"/>
    <w:multiLevelType w:val="hybridMultilevel"/>
    <w:tmpl w:val="2122602A"/>
    <w:lvl w:ilvl="0" w:tplc="F8EADE8A">
      <w:start w:val="1"/>
      <w:numFmt w:val="lowerLetter"/>
      <w:lvlText w:val="%1)"/>
      <w:lvlJc w:val="left"/>
      <w:pPr>
        <w:tabs>
          <w:tab w:val="num" w:pos="1068"/>
        </w:tabs>
        <w:ind w:left="1068" w:hanging="360"/>
      </w:pPr>
      <w:rPr>
        <w:rFonts w:cs="Times New Roman" w:hint="default"/>
      </w:rPr>
    </w:lvl>
    <w:lvl w:ilvl="1" w:tplc="0415000F">
      <w:start w:val="1"/>
      <w:numFmt w:val="decimal"/>
      <w:lvlText w:val="%2."/>
      <w:lvlJc w:val="left"/>
      <w:pPr>
        <w:tabs>
          <w:tab w:val="num" w:pos="2148"/>
        </w:tabs>
        <w:ind w:left="2148" w:hanging="360"/>
      </w:pPr>
      <w:rPr>
        <w:rFonts w:cs="Times New Roman"/>
      </w:rPr>
    </w:lvl>
    <w:lvl w:ilvl="2" w:tplc="0415001B" w:tentative="1">
      <w:start w:val="1"/>
      <w:numFmt w:val="lowerRoman"/>
      <w:lvlText w:val="%3."/>
      <w:lvlJc w:val="right"/>
      <w:pPr>
        <w:tabs>
          <w:tab w:val="num" w:pos="2868"/>
        </w:tabs>
        <w:ind w:left="2868" w:hanging="180"/>
      </w:pPr>
      <w:rPr>
        <w:rFonts w:cs="Times New Roman"/>
      </w:rPr>
    </w:lvl>
    <w:lvl w:ilvl="3" w:tplc="0415000F" w:tentative="1">
      <w:start w:val="1"/>
      <w:numFmt w:val="decimal"/>
      <w:lvlText w:val="%4."/>
      <w:lvlJc w:val="left"/>
      <w:pPr>
        <w:tabs>
          <w:tab w:val="num" w:pos="3588"/>
        </w:tabs>
        <w:ind w:left="3588" w:hanging="360"/>
      </w:pPr>
      <w:rPr>
        <w:rFonts w:cs="Times New Roman"/>
      </w:rPr>
    </w:lvl>
    <w:lvl w:ilvl="4" w:tplc="04150019" w:tentative="1">
      <w:start w:val="1"/>
      <w:numFmt w:val="lowerLetter"/>
      <w:lvlText w:val="%5."/>
      <w:lvlJc w:val="left"/>
      <w:pPr>
        <w:tabs>
          <w:tab w:val="num" w:pos="4308"/>
        </w:tabs>
        <w:ind w:left="4308" w:hanging="360"/>
      </w:pPr>
      <w:rPr>
        <w:rFonts w:cs="Times New Roman"/>
      </w:rPr>
    </w:lvl>
    <w:lvl w:ilvl="5" w:tplc="0415001B" w:tentative="1">
      <w:start w:val="1"/>
      <w:numFmt w:val="lowerRoman"/>
      <w:lvlText w:val="%6."/>
      <w:lvlJc w:val="right"/>
      <w:pPr>
        <w:tabs>
          <w:tab w:val="num" w:pos="5028"/>
        </w:tabs>
        <w:ind w:left="5028" w:hanging="180"/>
      </w:pPr>
      <w:rPr>
        <w:rFonts w:cs="Times New Roman"/>
      </w:rPr>
    </w:lvl>
    <w:lvl w:ilvl="6" w:tplc="0415000F" w:tentative="1">
      <w:start w:val="1"/>
      <w:numFmt w:val="decimal"/>
      <w:lvlText w:val="%7."/>
      <w:lvlJc w:val="left"/>
      <w:pPr>
        <w:tabs>
          <w:tab w:val="num" w:pos="5748"/>
        </w:tabs>
        <w:ind w:left="5748" w:hanging="360"/>
      </w:pPr>
      <w:rPr>
        <w:rFonts w:cs="Times New Roman"/>
      </w:rPr>
    </w:lvl>
    <w:lvl w:ilvl="7" w:tplc="04150019" w:tentative="1">
      <w:start w:val="1"/>
      <w:numFmt w:val="lowerLetter"/>
      <w:lvlText w:val="%8."/>
      <w:lvlJc w:val="left"/>
      <w:pPr>
        <w:tabs>
          <w:tab w:val="num" w:pos="6468"/>
        </w:tabs>
        <w:ind w:left="6468" w:hanging="360"/>
      </w:pPr>
      <w:rPr>
        <w:rFonts w:cs="Times New Roman"/>
      </w:rPr>
    </w:lvl>
    <w:lvl w:ilvl="8" w:tplc="0415001B" w:tentative="1">
      <w:start w:val="1"/>
      <w:numFmt w:val="lowerRoman"/>
      <w:lvlText w:val="%9."/>
      <w:lvlJc w:val="right"/>
      <w:pPr>
        <w:tabs>
          <w:tab w:val="num" w:pos="7188"/>
        </w:tabs>
        <w:ind w:left="7188" w:hanging="180"/>
      </w:pPr>
      <w:rPr>
        <w:rFonts w:cs="Times New Roman"/>
      </w:rPr>
    </w:lvl>
  </w:abstractNum>
  <w:abstractNum w:abstractNumId="30" w15:restartNumberingAfterBreak="0">
    <w:nsid w:val="5D7D50CA"/>
    <w:multiLevelType w:val="hybridMultilevel"/>
    <w:tmpl w:val="1F44E5DE"/>
    <w:lvl w:ilvl="0" w:tplc="F344380C">
      <w:start w:val="1"/>
      <w:numFmt w:val="decimal"/>
      <w:lvlText w:val="%1)"/>
      <w:lvlJc w:val="left"/>
      <w:pPr>
        <w:tabs>
          <w:tab w:val="num" w:pos="786"/>
        </w:tabs>
        <w:ind w:left="786" w:hanging="360"/>
      </w:pPr>
      <w:rPr>
        <w:rFonts w:ascii="Times New Roman" w:eastAsia="Times New Roman" w:hAnsi="Times New Roman" w:cs="Times New Roman"/>
      </w:rPr>
    </w:lvl>
    <w:lvl w:ilvl="1" w:tplc="04150011">
      <w:start w:val="1"/>
      <w:numFmt w:val="decimal"/>
      <w:lvlText w:val="%2)"/>
      <w:lvlJc w:val="left"/>
      <w:pPr>
        <w:tabs>
          <w:tab w:val="num" w:pos="1866"/>
        </w:tabs>
        <w:ind w:left="1866" w:hanging="360"/>
      </w:pPr>
      <w:rPr>
        <w:rFonts w:cs="Times New Roman" w:hint="default"/>
      </w:rPr>
    </w:lvl>
    <w:lvl w:ilvl="2" w:tplc="0415001B" w:tentative="1">
      <w:start w:val="1"/>
      <w:numFmt w:val="lowerRoman"/>
      <w:lvlText w:val="%3."/>
      <w:lvlJc w:val="right"/>
      <w:pPr>
        <w:tabs>
          <w:tab w:val="num" w:pos="2586"/>
        </w:tabs>
        <w:ind w:left="2586" w:hanging="180"/>
      </w:pPr>
      <w:rPr>
        <w:rFonts w:cs="Times New Roman"/>
      </w:rPr>
    </w:lvl>
    <w:lvl w:ilvl="3" w:tplc="0415000F" w:tentative="1">
      <w:start w:val="1"/>
      <w:numFmt w:val="decimal"/>
      <w:lvlText w:val="%4."/>
      <w:lvlJc w:val="left"/>
      <w:pPr>
        <w:tabs>
          <w:tab w:val="num" w:pos="3306"/>
        </w:tabs>
        <w:ind w:left="3306" w:hanging="360"/>
      </w:pPr>
      <w:rPr>
        <w:rFonts w:cs="Times New Roman"/>
      </w:rPr>
    </w:lvl>
    <w:lvl w:ilvl="4" w:tplc="04150019" w:tentative="1">
      <w:start w:val="1"/>
      <w:numFmt w:val="lowerLetter"/>
      <w:lvlText w:val="%5."/>
      <w:lvlJc w:val="left"/>
      <w:pPr>
        <w:tabs>
          <w:tab w:val="num" w:pos="4026"/>
        </w:tabs>
        <w:ind w:left="4026" w:hanging="360"/>
      </w:pPr>
      <w:rPr>
        <w:rFonts w:cs="Times New Roman"/>
      </w:rPr>
    </w:lvl>
    <w:lvl w:ilvl="5" w:tplc="0415001B" w:tentative="1">
      <w:start w:val="1"/>
      <w:numFmt w:val="lowerRoman"/>
      <w:lvlText w:val="%6."/>
      <w:lvlJc w:val="right"/>
      <w:pPr>
        <w:tabs>
          <w:tab w:val="num" w:pos="4746"/>
        </w:tabs>
        <w:ind w:left="4746" w:hanging="180"/>
      </w:pPr>
      <w:rPr>
        <w:rFonts w:cs="Times New Roman"/>
      </w:rPr>
    </w:lvl>
    <w:lvl w:ilvl="6" w:tplc="0415000F" w:tentative="1">
      <w:start w:val="1"/>
      <w:numFmt w:val="decimal"/>
      <w:lvlText w:val="%7."/>
      <w:lvlJc w:val="left"/>
      <w:pPr>
        <w:tabs>
          <w:tab w:val="num" w:pos="5466"/>
        </w:tabs>
        <w:ind w:left="5466" w:hanging="360"/>
      </w:pPr>
      <w:rPr>
        <w:rFonts w:cs="Times New Roman"/>
      </w:rPr>
    </w:lvl>
    <w:lvl w:ilvl="7" w:tplc="04150019" w:tentative="1">
      <w:start w:val="1"/>
      <w:numFmt w:val="lowerLetter"/>
      <w:lvlText w:val="%8."/>
      <w:lvlJc w:val="left"/>
      <w:pPr>
        <w:tabs>
          <w:tab w:val="num" w:pos="6186"/>
        </w:tabs>
        <w:ind w:left="6186" w:hanging="360"/>
      </w:pPr>
      <w:rPr>
        <w:rFonts w:cs="Times New Roman"/>
      </w:rPr>
    </w:lvl>
    <w:lvl w:ilvl="8" w:tplc="0415001B" w:tentative="1">
      <w:start w:val="1"/>
      <w:numFmt w:val="lowerRoman"/>
      <w:lvlText w:val="%9."/>
      <w:lvlJc w:val="right"/>
      <w:pPr>
        <w:tabs>
          <w:tab w:val="num" w:pos="6906"/>
        </w:tabs>
        <w:ind w:left="6906" w:hanging="180"/>
      </w:pPr>
      <w:rPr>
        <w:rFonts w:cs="Times New Roman"/>
      </w:rPr>
    </w:lvl>
  </w:abstractNum>
  <w:abstractNum w:abstractNumId="31" w15:restartNumberingAfterBreak="0">
    <w:nsid w:val="61CE6FCB"/>
    <w:multiLevelType w:val="hybridMultilevel"/>
    <w:tmpl w:val="1D7ECB82"/>
    <w:lvl w:ilvl="0" w:tplc="FDB482EA">
      <w:start w:val="1"/>
      <w:numFmt w:val="decimal"/>
      <w:lvlText w:val="%1)"/>
      <w:lvlJc w:val="left"/>
      <w:pPr>
        <w:tabs>
          <w:tab w:val="num" w:pos="786"/>
        </w:tabs>
        <w:ind w:left="786" w:hanging="360"/>
      </w:pPr>
      <w:rPr>
        <w:rFonts w:ascii="Times New Roman" w:eastAsia="Times New Roman" w:hAnsi="Times New Roman"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2" w15:restartNumberingAfterBreak="0">
    <w:nsid w:val="64D50DDE"/>
    <w:multiLevelType w:val="hybridMultilevel"/>
    <w:tmpl w:val="632AC5CC"/>
    <w:lvl w:ilvl="0" w:tplc="0415000F">
      <w:start w:val="1"/>
      <w:numFmt w:val="decimal"/>
      <w:lvlText w:val="%1."/>
      <w:lvlJc w:val="left"/>
      <w:pPr>
        <w:tabs>
          <w:tab w:val="num" w:pos="360"/>
        </w:tabs>
        <w:ind w:left="360" w:hanging="360"/>
      </w:pPr>
      <w:rPr>
        <w:rFonts w:cs="Times New Roman"/>
      </w:rPr>
    </w:lvl>
    <w:lvl w:ilvl="1" w:tplc="04150011">
      <w:start w:val="1"/>
      <w:numFmt w:val="decimal"/>
      <w:lvlText w:val="%2)"/>
      <w:lvlJc w:val="left"/>
      <w:pPr>
        <w:tabs>
          <w:tab w:val="num" w:pos="1080"/>
        </w:tabs>
        <w:ind w:left="1080" w:hanging="360"/>
      </w:pPr>
      <w:rPr>
        <w:rFonts w:hint="default"/>
      </w:rPr>
    </w:lvl>
    <w:lvl w:ilvl="2" w:tplc="0415001B">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33" w15:restartNumberingAfterBreak="0">
    <w:nsid w:val="6991390E"/>
    <w:multiLevelType w:val="hybridMultilevel"/>
    <w:tmpl w:val="F64676EC"/>
    <w:lvl w:ilvl="0" w:tplc="0415000F">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7">
      <w:start w:val="1"/>
      <w:numFmt w:val="lowerLetter"/>
      <w:lvlText w:val="%3)"/>
      <w:lvlJc w:val="left"/>
      <w:pPr>
        <w:tabs>
          <w:tab w:val="num" w:pos="2340"/>
        </w:tabs>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6A2D047E"/>
    <w:multiLevelType w:val="hybridMultilevel"/>
    <w:tmpl w:val="FA1807CA"/>
    <w:lvl w:ilvl="0" w:tplc="2B4E9814">
      <w:start w:val="2"/>
      <w:numFmt w:val="decimal"/>
      <w:lvlText w:val="%1."/>
      <w:lvlJc w:val="left"/>
      <w:pPr>
        <w:tabs>
          <w:tab w:val="num" w:pos="360"/>
        </w:tabs>
        <w:ind w:left="360" w:hanging="360"/>
      </w:pPr>
      <w:rPr>
        <w:rFonts w:cs="Times New Roman" w:hint="default"/>
        <w:strike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5" w15:restartNumberingAfterBreak="0">
    <w:nsid w:val="6A621236"/>
    <w:multiLevelType w:val="hybridMultilevel"/>
    <w:tmpl w:val="E19A6C8C"/>
    <w:lvl w:ilvl="0" w:tplc="2D1A9314">
      <w:start w:val="1"/>
      <w:numFmt w:val="decimal"/>
      <w:lvlText w:val="%1."/>
      <w:lvlJc w:val="left"/>
      <w:pPr>
        <w:tabs>
          <w:tab w:val="num" w:pos="720"/>
        </w:tabs>
        <w:ind w:left="720" w:hanging="360"/>
      </w:pPr>
      <w:rPr>
        <w:rFonts w:cs="Times New Roman"/>
        <w:strike w:val="0"/>
        <w:color w:val="auto"/>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3C0ABE66">
      <w:start w:val="1"/>
      <w:numFmt w:val="decimal"/>
      <w:lvlText w:val="%4."/>
      <w:lvlJc w:val="left"/>
      <w:pPr>
        <w:tabs>
          <w:tab w:val="num" w:pos="2880"/>
        </w:tabs>
        <w:ind w:left="2880" w:hanging="360"/>
      </w:pPr>
      <w:rPr>
        <w:rFonts w:cs="Times New Roman"/>
        <w:strike w:val="0"/>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6" w15:restartNumberingAfterBreak="0">
    <w:nsid w:val="6D477D00"/>
    <w:multiLevelType w:val="multilevel"/>
    <w:tmpl w:val="D98C77E6"/>
    <w:lvl w:ilvl="0">
      <w:start w:val="7"/>
      <w:numFmt w:val="decimal"/>
      <w:lvlText w:val="%1."/>
      <w:lvlJc w:val="left"/>
      <w:pPr>
        <w:tabs>
          <w:tab w:val="num" w:pos="720"/>
        </w:tabs>
        <w:ind w:left="720" w:hanging="360"/>
      </w:pPr>
      <w:rPr>
        <w:rFonts w:cs="Times New Roman" w:hint="default"/>
        <w:color w:val="auto"/>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7" w15:restartNumberingAfterBreak="0">
    <w:nsid w:val="74827314"/>
    <w:multiLevelType w:val="hybridMultilevel"/>
    <w:tmpl w:val="26EC8ACA"/>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abstractNumId w:val="0"/>
  </w:num>
  <w:num w:numId="2">
    <w:abstractNumId w:val="23"/>
  </w:num>
  <w:num w:numId="3">
    <w:abstractNumId w:val="20"/>
  </w:num>
  <w:num w:numId="4">
    <w:abstractNumId w:val="16"/>
  </w:num>
  <w:num w:numId="5">
    <w:abstractNumId w:val="27"/>
  </w:num>
  <w:num w:numId="6">
    <w:abstractNumId w:val="3"/>
  </w:num>
  <w:num w:numId="7">
    <w:abstractNumId w:val="2"/>
  </w:num>
  <w:num w:numId="8">
    <w:abstractNumId w:val="29"/>
  </w:num>
  <w:num w:numId="9">
    <w:abstractNumId w:val="28"/>
  </w:num>
  <w:num w:numId="10">
    <w:abstractNumId w:val="9"/>
  </w:num>
  <w:num w:numId="11">
    <w:abstractNumId w:val="8"/>
  </w:num>
  <w:num w:numId="12">
    <w:abstractNumId w:val="15"/>
  </w:num>
  <w:num w:numId="13">
    <w:abstractNumId w:val="37"/>
  </w:num>
  <w:num w:numId="14">
    <w:abstractNumId w:val="26"/>
  </w:num>
  <w:num w:numId="15">
    <w:abstractNumId w:val="18"/>
  </w:num>
  <w:num w:numId="16">
    <w:abstractNumId w:val="13"/>
  </w:num>
  <w:num w:numId="17">
    <w:abstractNumId w:val="6"/>
  </w:num>
  <w:num w:numId="18">
    <w:abstractNumId w:val="33"/>
  </w:num>
  <w:num w:numId="19">
    <w:abstractNumId w:val="10"/>
  </w:num>
  <w:num w:numId="20">
    <w:abstractNumId w:val="24"/>
  </w:num>
  <w:num w:numId="21">
    <w:abstractNumId w:val="14"/>
  </w:num>
  <w:num w:numId="22">
    <w:abstractNumId w:val="11"/>
  </w:num>
  <w:num w:numId="23">
    <w:abstractNumId w:val="12"/>
  </w:num>
  <w:num w:numId="24">
    <w:abstractNumId w:val="32"/>
  </w:num>
  <w:num w:numId="25">
    <w:abstractNumId w:val="1"/>
  </w:num>
  <w:num w:numId="26">
    <w:abstractNumId w:val="21"/>
  </w:num>
  <w:num w:numId="27">
    <w:abstractNumId w:val="5"/>
  </w:num>
  <w:num w:numId="28">
    <w:abstractNumId w:val="35"/>
  </w:num>
  <w:num w:numId="29">
    <w:abstractNumId w:val="25"/>
  </w:num>
  <w:num w:numId="30">
    <w:abstractNumId w:val="7"/>
  </w:num>
  <w:num w:numId="31">
    <w:abstractNumId w:val="4"/>
  </w:num>
  <w:num w:numId="32">
    <w:abstractNumId w:val="17"/>
  </w:num>
  <w:num w:numId="33">
    <w:abstractNumId w:val="36"/>
  </w:num>
  <w:num w:numId="34">
    <w:abstractNumId w:val="34"/>
  </w:num>
  <w:num w:numId="35">
    <w:abstractNumId w:val="30"/>
  </w:num>
  <w:num w:numId="36">
    <w:abstractNumId w:val="31"/>
  </w:num>
  <w:num w:numId="37">
    <w:abstractNumId w:val="19"/>
  </w:num>
  <w:num w:numId="3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4C8"/>
    <w:rsid w:val="0000521A"/>
    <w:rsid w:val="00016C49"/>
    <w:rsid w:val="0002278F"/>
    <w:rsid w:val="000273CD"/>
    <w:rsid w:val="00032AFF"/>
    <w:rsid w:val="00075D5A"/>
    <w:rsid w:val="00092704"/>
    <w:rsid w:val="00095624"/>
    <w:rsid w:val="000A7DCD"/>
    <w:rsid w:val="000C0377"/>
    <w:rsid w:val="000C1048"/>
    <w:rsid w:val="000C2A76"/>
    <w:rsid w:val="000C6F86"/>
    <w:rsid w:val="000F5D4D"/>
    <w:rsid w:val="0010423F"/>
    <w:rsid w:val="00111380"/>
    <w:rsid w:val="001164E6"/>
    <w:rsid w:val="00120274"/>
    <w:rsid w:val="00135385"/>
    <w:rsid w:val="00154E8C"/>
    <w:rsid w:val="00171DB7"/>
    <w:rsid w:val="001A7D26"/>
    <w:rsid w:val="001B0F07"/>
    <w:rsid w:val="001B2FC0"/>
    <w:rsid w:val="001C2EF3"/>
    <w:rsid w:val="001C3DBD"/>
    <w:rsid w:val="001C474A"/>
    <w:rsid w:val="00205E0F"/>
    <w:rsid w:val="002249E7"/>
    <w:rsid w:val="002276C2"/>
    <w:rsid w:val="00235127"/>
    <w:rsid w:val="0024721D"/>
    <w:rsid w:val="00251240"/>
    <w:rsid w:val="00280419"/>
    <w:rsid w:val="002D12F3"/>
    <w:rsid w:val="002F1570"/>
    <w:rsid w:val="002F1577"/>
    <w:rsid w:val="00306FD3"/>
    <w:rsid w:val="00314862"/>
    <w:rsid w:val="003418C0"/>
    <w:rsid w:val="00343DB2"/>
    <w:rsid w:val="0038139C"/>
    <w:rsid w:val="00383CFB"/>
    <w:rsid w:val="003929E6"/>
    <w:rsid w:val="003A2612"/>
    <w:rsid w:val="003A396E"/>
    <w:rsid w:val="003A5F8B"/>
    <w:rsid w:val="003C01C8"/>
    <w:rsid w:val="003D01CC"/>
    <w:rsid w:val="003D70A5"/>
    <w:rsid w:val="003F5AAE"/>
    <w:rsid w:val="003F6811"/>
    <w:rsid w:val="00445531"/>
    <w:rsid w:val="0047009A"/>
    <w:rsid w:val="00484303"/>
    <w:rsid w:val="00485E07"/>
    <w:rsid w:val="00485FA2"/>
    <w:rsid w:val="00491985"/>
    <w:rsid w:val="00494329"/>
    <w:rsid w:val="004A288A"/>
    <w:rsid w:val="004A71FF"/>
    <w:rsid w:val="004B0574"/>
    <w:rsid w:val="004B21E7"/>
    <w:rsid w:val="004B5B37"/>
    <w:rsid w:val="004C100A"/>
    <w:rsid w:val="004C4A83"/>
    <w:rsid w:val="004E1EEF"/>
    <w:rsid w:val="004E4B55"/>
    <w:rsid w:val="00502518"/>
    <w:rsid w:val="00503311"/>
    <w:rsid w:val="00514750"/>
    <w:rsid w:val="005220DC"/>
    <w:rsid w:val="00534294"/>
    <w:rsid w:val="00553DC0"/>
    <w:rsid w:val="00563495"/>
    <w:rsid w:val="00576D86"/>
    <w:rsid w:val="005935D5"/>
    <w:rsid w:val="005A63E2"/>
    <w:rsid w:val="005E39A1"/>
    <w:rsid w:val="005F7AFB"/>
    <w:rsid w:val="0060517E"/>
    <w:rsid w:val="00611602"/>
    <w:rsid w:val="006202BC"/>
    <w:rsid w:val="00624434"/>
    <w:rsid w:val="00656736"/>
    <w:rsid w:val="00691695"/>
    <w:rsid w:val="006B63D1"/>
    <w:rsid w:val="006D4473"/>
    <w:rsid w:val="006E42F1"/>
    <w:rsid w:val="006E6666"/>
    <w:rsid w:val="0070589E"/>
    <w:rsid w:val="00715DAA"/>
    <w:rsid w:val="00715F49"/>
    <w:rsid w:val="00725B8F"/>
    <w:rsid w:val="00731806"/>
    <w:rsid w:val="00740F2D"/>
    <w:rsid w:val="0074735A"/>
    <w:rsid w:val="00755D87"/>
    <w:rsid w:val="00760186"/>
    <w:rsid w:val="007779BB"/>
    <w:rsid w:val="00784BC8"/>
    <w:rsid w:val="007A78C1"/>
    <w:rsid w:val="007C3365"/>
    <w:rsid w:val="007E155B"/>
    <w:rsid w:val="007E16FF"/>
    <w:rsid w:val="007E7B30"/>
    <w:rsid w:val="007F2DB0"/>
    <w:rsid w:val="007F3B47"/>
    <w:rsid w:val="007F74A2"/>
    <w:rsid w:val="007F7B2A"/>
    <w:rsid w:val="008112CB"/>
    <w:rsid w:val="00824E9D"/>
    <w:rsid w:val="008318D6"/>
    <w:rsid w:val="00853001"/>
    <w:rsid w:val="00860F5E"/>
    <w:rsid w:val="0086742A"/>
    <w:rsid w:val="0087548F"/>
    <w:rsid w:val="0088017E"/>
    <w:rsid w:val="00886152"/>
    <w:rsid w:val="008A1713"/>
    <w:rsid w:val="008A6BC4"/>
    <w:rsid w:val="008B0A92"/>
    <w:rsid w:val="008E0444"/>
    <w:rsid w:val="008E112A"/>
    <w:rsid w:val="008E2CC0"/>
    <w:rsid w:val="008F1E67"/>
    <w:rsid w:val="00904D4C"/>
    <w:rsid w:val="009128DB"/>
    <w:rsid w:val="00914FB4"/>
    <w:rsid w:val="00926884"/>
    <w:rsid w:val="00926E1E"/>
    <w:rsid w:val="0093536B"/>
    <w:rsid w:val="00937D5C"/>
    <w:rsid w:val="0094139D"/>
    <w:rsid w:val="00947B95"/>
    <w:rsid w:val="0095361F"/>
    <w:rsid w:val="00956523"/>
    <w:rsid w:val="00960BDD"/>
    <w:rsid w:val="00982326"/>
    <w:rsid w:val="009823A4"/>
    <w:rsid w:val="009C2A3B"/>
    <w:rsid w:val="009C69A7"/>
    <w:rsid w:val="009C6C7A"/>
    <w:rsid w:val="009D62DA"/>
    <w:rsid w:val="009F3756"/>
    <w:rsid w:val="009F7DDC"/>
    <w:rsid w:val="00A0086E"/>
    <w:rsid w:val="00A05EBD"/>
    <w:rsid w:val="00A064C8"/>
    <w:rsid w:val="00A11407"/>
    <w:rsid w:val="00A172E4"/>
    <w:rsid w:val="00A2266C"/>
    <w:rsid w:val="00A55171"/>
    <w:rsid w:val="00A67950"/>
    <w:rsid w:val="00A72037"/>
    <w:rsid w:val="00A82898"/>
    <w:rsid w:val="00A9484E"/>
    <w:rsid w:val="00AA24C6"/>
    <w:rsid w:val="00AC39F7"/>
    <w:rsid w:val="00AC66B8"/>
    <w:rsid w:val="00AE1D0D"/>
    <w:rsid w:val="00AE49BE"/>
    <w:rsid w:val="00AF15F7"/>
    <w:rsid w:val="00B008EF"/>
    <w:rsid w:val="00B0461C"/>
    <w:rsid w:val="00B165F2"/>
    <w:rsid w:val="00B26C78"/>
    <w:rsid w:val="00B3549D"/>
    <w:rsid w:val="00B37545"/>
    <w:rsid w:val="00B636F5"/>
    <w:rsid w:val="00B70054"/>
    <w:rsid w:val="00B702EF"/>
    <w:rsid w:val="00B71626"/>
    <w:rsid w:val="00B71755"/>
    <w:rsid w:val="00B81C08"/>
    <w:rsid w:val="00B871A0"/>
    <w:rsid w:val="00BB1C9F"/>
    <w:rsid w:val="00BD3B96"/>
    <w:rsid w:val="00C05369"/>
    <w:rsid w:val="00C072C5"/>
    <w:rsid w:val="00C12216"/>
    <w:rsid w:val="00C449B9"/>
    <w:rsid w:val="00C44DCE"/>
    <w:rsid w:val="00C4636C"/>
    <w:rsid w:val="00C558BB"/>
    <w:rsid w:val="00C93D52"/>
    <w:rsid w:val="00C95A9D"/>
    <w:rsid w:val="00CA362E"/>
    <w:rsid w:val="00CA73BE"/>
    <w:rsid w:val="00CB0935"/>
    <w:rsid w:val="00CB5888"/>
    <w:rsid w:val="00CC63C9"/>
    <w:rsid w:val="00CD7418"/>
    <w:rsid w:val="00CE1BBA"/>
    <w:rsid w:val="00CF251F"/>
    <w:rsid w:val="00CF32B3"/>
    <w:rsid w:val="00D0777F"/>
    <w:rsid w:val="00D337B3"/>
    <w:rsid w:val="00D515CF"/>
    <w:rsid w:val="00D61B96"/>
    <w:rsid w:val="00D662BD"/>
    <w:rsid w:val="00D66E82"/>
    <w:rsid w:val="00D70F20"/>
    <w:rsid w:val="00D8340C"/>
    <w:rsid w:val="00D86D69"/>
    <w:rsid w:val="00D95B79"/>
    <w:rsid w:val="00DA4EA0"/>
    <w:rsid w:val="00DB038B"/>
    <w:rsid w:val="00DD0E62"/>
    <w:rsid w:val="00DD7AB9"/>
    <w:rsid w:val="00E02D44"/>
    <w:rsid w:val="00E20C7D"/>
    <w:rsid w:val="00E22840"/>
    <w:rsid w:val="00E25A89"/>
    <w:rsid w:val="00E348DD"/>
    <w:rsid w:val="00E40DC4"/>
    <w:rsid w:val="00E67537"/>
    <w:rsid w:val="00E71759"/>
    <w:rsid w:val="00E735BB"/>
    <w:rsid w:val="00E73B4E"/>
    <w:rsid w:val="00E8222F"/>
    <w:rsid w:val="00E85FEA"/>
    <w:rsid w:val="00EB53D4"/>
    <w:rsid w:val="00EC0EC0"/>
    <w:rsid w:val="00EE15C5"/>
    <w:rsid w:val="00F001C2"/>
    <w:rsid w:val="00F033B0"/>
    <w:rsid w:val="00F11CE4"/>
    <w:rsid w:val="00F27D6B"/>
    <w:rsid w:val="00F45FCC"/>
    <w:rsid w:val="00F57848"/>
    <w:rsid w:val="00F600C6"/>
    <w:rsid w:val="00F616B5"/>
    <w:rsid w:val="00F6272E"/>
    <w:rsid w:val="00F7186F"/>
    <w:rsid w:val="00F84FC1"/>
    <w:rsid w:val="00FB6C5D"/>
    <w:rsid w:val="00FB78F6"/>
    <w:rsid w:val="00FC0063"/>
    <w:rsid w:val="00FC3F92"/>
    <w:rsid w:val="00FD062D"/>
    <w:rsid w:val="00FF105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0912DE30-7C43-4536-A458-C3289326E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aliases w:val="Standardowy1"/>
    <w:qFormat/>
    <w:rsid w:val="00A064C8"/>
    <w:rPr>
      <w:rFonts w:ascii="Times New Roman" w:eastAsia="Times New Roman" w:hAnsi="Times New Roman"/>
      <w:sz w:val="24"/>
      <w:szCs w:val="24"/>
    </w:rPr>
  </w:style>
  <w:style w:type="paragraph" w:styleId="Nagwek1">
    <w:name w:val="heading 1"/>
    <w:basedOn w:val="Normalny"/>
    <w:next w:val="Normalny"/>
    <w:link w:val="Nagwek1Znak"/>
    <w:uiPriority w:val="99"/>
    <w:qFormat/>
    <w:rsid w:val="00A064C8"/>
    <w:pPr>
      <w:keepNext/>
      <w:spacing w:line="480" w:lineRule="auto"/>
      <w:jc w:val="center"/>
      <w:outlineLvl w:val="0"/>
    </w:pPr>
    <w:rPr>
      <w:b/>
      <w:sz w:val="48"/>
    </w:rPr>
  </w:style>
  <w:style w:type="paragraph" w:styleId="Nagwek2">
    <w:name w:val="heading 2"/>
    <w:basedOn w:val="Normalny"/>
    <w:next w:val="Normalny"/>
    <w:link w:val="Nagwek2Znak"/>
    <w:uiPriority w:val="99"/>
    <w:qFormat/>
    <w:rsid w:val="00A064C8"/>
    <w:pPr>
      <w:keepNext/>
      <w:outlineLvl w:val="1"/>
    </w:pPr>
    <w:rPr>
      <w:b/>
      <w:bCs/>
    </w:rPr>
  </w:style>
  <w:style w:type="paragraph" w:styleId="Nagwek4">
    <w:name w:val="heading 4"/>
    <w:basedOn w:val="Normalny"/>
    <w:next w:val="Normalny"/>
    <w:link w:val="Nagwek4Znak"/>
    <w:uiPriority w:val="99"/>
    <w:qFormat/>
    <w:locked/>
    <w:rsid w:val="00715F49"/>
    <w:pPr>
      <w:keepNext/>
      <w:numPr>
        <w:ilvl w:val="4"/>
        <w:numId w:val="30"/>
      </w:numPr>
      <w:tabs>
        <w:tab w:val="clear" w:pos="3960"/>
        <w:tab w:val="num" w:pos="540"/>
      </w:tabs>
      <w:ind w:left="540" w:hanging="540"/>
      <w:outlineLvl w:val="3"/>
    </w:pPr>
    <w:rPr>
      <w:b/>
      <w:bCs/>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A064C8"/>
    <w:rPr>
      <w:rFonts w:ascii="Times New Roman" w:hAnsi="Times New Roman" w:cs="Times New Roman"/>
      <w:b/>
      <w:sz w:val="24"/>
      <w:szCs w:val="24"/>
      <w:lang w:eastAsia="pl-PL"/>
    </w:rPr>
  </w:style>
  <w:style w:type="character" w:customStyle="1" w:styleId="Nagwek2Znak">
    <w:name w:val="Nagłówek 2 Znak"/>
    <w:basedOn w:val="Domylnaczcionkaakapitu"/>
    <w:link w:val="Nagwek2"/>
    <w:uiPriority w:val="99"/>
    <w:locked/>
    <w:rsid w:val="00A064C8"/>
    <w:rPr>
      <w:rFonts w:ascii="Times New Roman" w:hAnsi="Times New Roman" w:cs="Times New Roman"/>
      <w:b/>
      <w:bCs/>
      <w:sz w:val="24"/>
      <w:szCs w:val="24"/>
      <w:lang w:eastAsia="pl-PL"/>
    </w:rPr>
  </w:style>
  <w:style w:type="character" w:customStyle="1" w:styleId="Nagwek4Znak">
    <w:name w:val="Nagłówek 4 Znak"/>
    <w:basedOn w:val="Domylnaczcionkaakapitu"/>
    <w:link w:val="Nagwek4"/>
    <w:uiPriority w:val="99"/>
    <w:semiHidden/>
    <w:locked/>
    <w:rsid w:val="00DA4EA0"/>
    <w:rPr>
      <w:rFonts w:ascii="Calibri" w:hAnsi="Calibri" w:cs="Times New Roman"/>
      <w:b/>
      <w:bCs/>
      <w:sz w:val="28"/>
      <w:szCs w:val="28"/>
    </w:rPr>
  </w:style>
  <w:style w:type="paragraph" w:styleId="Tekstpodstawowy">
    <w:name w:val="Body Text"/>
    <w:aliases w:val="Znak,Znak Znak"/>
    <w:basedOn w:val="Normalny"/>
    <w:link w:val="TekstpodstawowyZnak"/>
    <w:uiPriority w:val="99"/>
    <w:rsid w:val="00A064C8"/>
    <w:pPr>
      <w:spacing w:line="360" w:lineRule="auto"/>
      <w:jc w:val="both"/>
    </w:pPr>
  </w:style>
  <w:style w:type="character" w:customStyle="1" w:styleId="TekstpodstawowyZnak">
    <w:name w:val="Tekst podstawowy Znak"/>
    <w:aliases w:val="Znak Znak1,Znak Znak Znak"/>
    <w:basedOn w:val="Domylnaczcionkaakapitu"/>
    <w:link w:val="Tekstpodstawowy"/>
    <w:uiPriority w:val="99"/>
    <w:locked/>
    <w:rsid w:val="00A064C8"/>
    <w:rPr>
      <w:rFonts w:ascii="Times New Roman" w:hAnsi="Times New Roman" w:cs="Times New Roman"/>
      <w:sz w:val="24"/>
      <w:szCs w:val="24"/>
      <w:lang w:eastAsia="pl-PL"/>
    </w:rPr>
  </w:style>
  <w:style w:type="paragraph" w:styleId="Akapitzlist">
    <w:name w:val="List Paragraph"/>
    <w:basedOn w:val="Normalny"/>
    <w:uiPriority w:val="99"/>
    <w:qFormat/>
    <w:rsid w:val="00A064C8"/>
    <w:pPr>
      <w:ind w:left="720"/>
      <w:contextualSpacing/>
    </w:pPr>
  </w:style>
  <w:style w:type="paragraph" w:styleId="Tekstpodstawowywcity">
    <w:name w:val="Body Text Indent"/>
    <w:basedOn w:val="Normalny"/>
    <w:link w:val="TekstpodstawowywcityZnak"/>
    <w:uiPriority w:val="99"/>
    <w:rsid w:val="00A064C8"/>
    <w:pPr>
      <w:spacing w:after="120"/>
      <w:ind w:left="283"/>
    </w:pPr>
  </w:style>
  <w:style w:type="character" w:customStyle="1" w:styleId="TekstpodstawowywcityZnak">
    <w:name w:val="Tekst podstawowy wcięty Znak"/>
    <w:basedOn w:val="Domylnaczcionkaakapitu"/>
    <w:link w:val="Tekstpodstawowywcity"/>
    <w:uiPriority w:val="99"/>
    <w:locked/>
    <w:rsid w:val="00A064C8"/>
    <w:rPr>
      <w:rFonts w:ascii="Times New Roman" w:hAnsi="Times New Roman" w:cs="Times New Roman"/>
      <w:sz w:val="24"/>
      <w:szCs w:val="24"/>
      <w:lang w:eastAsia="pl-PL"/>
    </w:rPr>
  </w:style>
  <w:style w:type="paragraph" w:styleId="Tekstpodstawowy2">
    <w:name w:val="Body Text 2"/>
    <w:basedOn w:val="Normalny"/>
    <w:link w:val="Tekstpodstawowy2Znak"/>
    <w:uiPriority w:val="99"/>
    <w:rsid w:val="00A064C8"/>
    <w:pPr>
      <w:spacing w:after="120" w:line="480" w:lineRule="auto"/>
    </w:pPr>
  </w:style>
  <w:style w:type="character" w:customStyle="1" w:styleId="Tekstpodstawowy2Znak">
    <w:name w:val="Tekst podstawowy 2 Znak"/>
    <w:basedOn w:val="Domylnaczcionkaakapitu"/>
    <w:link w:val="Tekstpodstawowy2"/>
    <w:uiPriority w:val="99"/>
    <w:locked/>
    <w:rsid w:val="00A064C8"/>
    <w:rPr>
      <w:rFonts w:ascii="Times New Roman" w:hAnsi="Times New Roman" w:cs="Times New Roman"/>
      <w:sz w:val="24"/>
      <w:szCs w:val="24"/>
      <w:lang w:eastAsia="pl-PL"/>
    </w:rPr>
  </w:style>
  <w:style w:type="character" w:styleId="Odwoaniedokomentarza">
    <w:name w:val="annotation reference"/>
    <w:basedOn w:val="Domylnaczcionkaakapitu"/>
    <w:uiPriority w:val="99"/>
    <w:semiHidden/>
    <w:rsid w:val="008318D6"/>
    <w:rPr>
      <w:rFonts w:cs="Times New Roman"/>
      <w:sz w:val="16"/>
      <w:szCs w:val="16"/>
    </w:rPr>
  </w:style>
  <w:style w:type="paragraph" w:styleId="Tekstkomentarza">
    <w:name w:val="annotation text"/>
    <w:basedOn w:val="Normalny"/>
    <w:link w:val="TekstkomentarzaZnak"/>
    <w:uiPriority w:val="99"/>
    <w:rsid w:val="008318D6"/>
    <w:rPr>
      <w:sz w:val="20"/>
      <w:szCs w:val="20"/>
    </w:rPr>
  </w:style>
  <w:style w:type="character" w:customStyle="1" w:styleId="TekstkomentarzaZnak">
    <w:name w:val="Tekst komentarza Znak"/>
    <w:basedOn w:val="Domylnaczcionkaakapitu"/>
    <w:link w:val="Tekstkomentarza"/>
    <w:uiPriority w:val="99"/>
    <w:locked/>
    <w:rsid w:val="008318D6"/>
    <w:rPr>
      <w:rFonts w:ascii="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rsid w:val="008318D6"/>
    <w:rPr>
      <w:b/>
      <w:bCs/>
    </w:rPr>
  </w:style>
  <w:style w:type="character" w:customStyle="1" w:styleId="TematkomentarzaZnak">
    <w:name w:val="Temat komentarza Znak"/>
    <w:basedOn w:val="TekstkomentarzaZnak"/>
    <w:link w:val="Tematkomentarza"/>
    <w:uiPriority w:val="99"/>
    <w:semiHidden/>
    <w:locked/>
    <w:rsid w:val="008318D6"/>
    <w:rPr>
      <w:rFonts w:ascii="Times New Roman" w:hAnsi="Times New Roman" w:cs="Times New Roman"/>
      <w:b/>
      <w:bCs/>
      <w:sz w:val="20"/>
      <w:szCs w:val="20"/>
      <w:lang w:eastAsia="pl-PL"/>
    </w:rPr>
  </w:style>
  <w:style w:type="paragraph" w:styleId="Tekstdymka">
    <w:name w:val="Balloon Text"/>
    <w:basedOn w:val="Normalny"/>
    <w:link w:val="TekstdymkaZnak"/>
    <w:uiPriority w:val="99"/>
    <w:semiHidden/>
    <w:rsid w:val="008318D6"/>
    <w:rPr>
      <w:rFonts w:ascii="Segoe UI" w:hAnsi="Segoe UI" w:cs="Segoe UI"/>
      <w:sz w:val="18"/>
      <w:szCs w:val="18"/>
    </w:rPr>
  </w:style>
  <w:style w:type="character" w:customStyle="1" w:styleId="TekstdymkaZnak">
    <w:name w:val="Tekst dymka Znak"/>
    <w:basedOn w:val="Domylnaczcionkaakapitu"/>
    <w:link w:val="Tekstdymka"/>
    <w:uiPriority w:val="99"/>
    <w:semiHidden/>
    <w:locked/>
    <w:rsid w:val="008318D6"/>
    <w:rPr>
      <w:rFonts w:ascii="Segoe UI" w:hAnsi="Segoe UI" w:cs="Segoe UI"/>
      <w:sz w:val="18"/>
      <w:szCs w:val="18"/>
      <w:lang w:eastAsia="pl-PL"/>
    </w:rPr>
  </w:style>
  <w:style w:type="character" w:customStyle="1" w:styleId="alb">
    <w:name w:val="a_lb"/>
    <w:basedOn w:val="Domylnaczcionkaakapitu"/>
    <w:uiPriority w:val="99"/>
    <w:rsid w:val="008318D6"/>
    <w:rPr>
      <w:rFonts w:cs="Times New Roman"/>
    </w:rPr>
  </w:style>
  <w:style w:type="character" w:customStyle="1" w:styleId="alb-s">
    <w:name w:val="a_lb-s"/>
    <w:basedOn w:val="Domylnaczcionkaakapitu"/>
    <w:uiPriority w:val="99"/>
    <w:rsid w:val="00755D87"/>
    <w:rPr>
      <w:rFonts w:cs="Times New Roman"/>
    </w:rPr>
  </w:style>
  <w:style w:type="paragraph" w:styleId="Poprawka">
    <w:name w:val="Revision"/>
    <w:hidden/>
    <w:uiPriority w:val="99"/>
    <w:semiHidden/>
    <w:rsid w:val="00FC3F92"/>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1141470">
      <w:marLeft w:val="0"/>
      <w:marRight w:val="0"/>
      <w:marTop w:val="0"/>
      <w:marBottom w:val="0"/>
      <w:divBdr>
        <w:top w:val="none" w:sz="0" w:space="0" w:color="auto"/>
        <w:left w:val="none" w:sz="0" w:space="0" w:color="auto"/>
        <w:bottom w:val="none" w:sz="0" w:space="0" w:color="auto"/>
        <w:right w:val="none" w:sz="0" w:space="0" w:color="auto"/>
      </w:divBdr>
      <w:divsChild>
        <w:div w:id="471141480">
          <w:marLeft w:val="0"/>
          <w:marRight w:val="0"/>
          <w:marTop w:val="0"/>
          <w:marBottom w:val="0"/>
          <w:divBdr>
            <w:top w:val="none" w:sz="0" w:space="0" w:color="auto"/>
            <w:left w:val="none" w:sz="0" w:space="0" w:color="auto"/>
            <w:bottom w:val="none" w:sz="0" w:space="0" w:color="auto"/>
            <w:right w:val="none" w:sz="0" w:space="0" w:color="auto"/>
          </w:divBdr>
        </w:div>
        <w:div w:id="471141490">
          <w:marLeft w:val="0"/>
          <w:marRight w:val="0"/>
          <w:marTop w:val="0"/>
          <w:marBottom w:val="0"/>
          <w:divBdr>
            <w:top w:val="none" w:sz="0" w:space="0" w:color="auto"/>
            <w:left w:val="none" w:sz="0" w:space="0" w:color="auto"/>
            <w:bottom w:val="none" w:sz="0" w:space="0" w:color="auto"/>
            <w:right w:val="none" w:sz="0" w:space="0" w:color="auto"/>
          </w:divBdr>
        </w:div>
        <w:div w:id="471141495">
          <w:marLeft w:val="0"/>
          <w:marRight w:val="0"/>
          <w:marTop w:val="0"/>
          <w:marBottom w:val="0"/>
          <w:divBdr>
            <w:top w:val="none" w:sz="0" w:space="0" w:color="auto"/>
            <w:left w:val="none" w:sz="0" w:space="0" w:color="auto"/>
            <w:bottom w:val="none" w:sz="0" w:space="0" w:color="auto"/>
            <w:right w:val="none" w:sz="0" w:space="0" w:color="auto"/>
          </w:divBdr>
        </w:div>
        <w:div w:id="471141507">
          <w:marLeft w:val="0"/>
          <w:marRight w:val="0"/>
          <w:marTop w:val="0"/>
          <w:marBottom w:val="0"/>
          <w:divBdr>
            <w:top w:val="none" w:sz="0" w:space="0" w:color="auto"/>
            <w:left w:val="none" w:sz="0" w:space="0" w:color="auto"/>
            <w:bottom w:val="none" w:sz="0" w:space="0" w:color="auto"/>
            <w:right w:val="none" w:sz="0" w:space="0" w:color="auto"/>
          </w:divBdr>
        </w:div>
        <w:div w:id="471141518">
          <w:marLeft w:val="0"/>
          <w:marRight w:val="0"/>
          <w:marTop w:val="0"/>
          <w:marBottom w:val="0"/>
          <w:divBdr>
            <w:top w:val="none" w:sz="0" w:space="0" w:color="auto"/>
            <w:left w:val="none" w:sz="0" w:space="0" w:color="auto"/>
            <w:bottom w:val="none" w:sz="0" w:space="0" w:color="auto"/>
            <w:right w:val="none" w:sz="0" w:space="0" w:color="auto"/>
          </w:divBdr>
        </w:div>
        <w:div w:id="471141564">
          <w:marLeft w:val="0"/>
          <w:marRight w:val="0"/>
          <w:marTop w:val="0"/>
          <w:marBottom w:val="0"/>
          <w:divBdr>
            <w:top w:val="none" w:sz="0" w:space="0" w:color="auto"/>
            <w:left w:val="none" w:sz="0" w:space="0" w:color="auto"/>
            <w:bottom w:val="none" w:sz="0" w:space="0" w:color="auto"/>
            <w:right w:val="none" w:sz="0" w:space="0" w:color="auto"/>
          </w:divBdr>
        </w:div>
      </w:divsChild>
    </w:div>
    <w:div w:id="471141473">
      <w:marLeft w:val="0"/>
      <w:marRight w:val="0"/>
      <w:marTop w:val="0"/>
      <w:marBottom w:val="0"/>
      <w:divBdr>
        <w:top w:val="none" w:sz="0" w:space="0" w:color="auto"/>
        <w:left w:val="none" w:sz="0" w:space="0" w:color="auto"/>
        <w:bottom w:val="none" w:sz="0" w:space="0" w:color="auto"/>
        <w:right w:val="none" w:sz="0" w:space="0" w:color="auto"/>
      </w:divBdr>
      <w:divsChild>
        <w:div w:id="471141477">
          <w:marLeft w:val="0"/>
          <w:marRight w:val="0"/>
          <w:marTop w:val="0"/>
          <w:marBottom w:val="0"/>
          <w:divBdr>
            <w:top w:val="none" w:sz="0" w:space="0" w:color="auto"/>
            <w:left w:val="none" w:sz="0" w:space="0" w:color="auto"/>
            <w:bottom w:val="none" w:sz="0" w:space="0" w:color="auto"/>
            <w:right w:val="none" w:sz="0" w:space="0" w:color="auto"/>
          </w:divBdr>
        </w:div>
        <w:div w:id="471141481">
          <w:marLeft w:val="0"/>
          <w:marRight w:val="0"/>
          <w:marTop w:val="0"/>
          <w:marBottom w:val="0"/>
          <w:divBdr>
            <w:top w:val="none" w:sz="0" w:space="0" w:color="auto"/>
            <w:left w:val="none" w:sz="0" w:space="0" w:color="auto"/>
            <w:bottom w:val="none" w:sz="0" w:space="0" w:color="auto"/>
            <w:right w:val="none" w:sz="0" w:space="0" w:color="auto"/>
          </w:divBdr>
        </w:div>
        <w:div w:id="471141482">
          <w:marLeft w:val="0"/>
          <w:marRight w:val="0"/>
          <w:marTop w:val="0"/>
          <w:marBottom w:val="0"/>
          <w:divBdr>
            <w:top w:val="none" w:sz="0" w:space="0" w:color="auto"/>
            <w:left w:val="none" w:sz="0" w:space="0" w:color="auto"/>
            <w:bottom w:val="none" w:sz="0" w:space="0" w:color="auto"/>
            <w:right w:val="none" w:sz="0" w:space="0" w:color="auto"/>
          </w:divBdr>
        </w:div>
        <w:div w:id="471141493">
          <w:marLeft w:val="0"/>
          <w:marRight w:val="0"/>
          <w:marTop w:val="0"/>
          <w:marBottom w:val="0"/>
          <w:divBdr>
            <w:top w:val="none" w:sz="0" w:space="0" w:color="auto"/>
            <w:left w:val="none" w:sz="0" w:space="0" w:color="auto"/>
            <w:bottom w:val="none" w:sz="0" w:space="0" w:color="auto"/>
            <w:right w:val="none" w:sz="0" w:space="0" w:color="auto"/>
          </w:divBdr>
        </w:div>
        <w:div w:id="471141501">
          <w:marLeft w:val="0"/>
          <w:marRight w:val="0"/>
          <w:marTop w:val="0"/>
          <w:marBottom w:val="0"/>
          <w:divBdr>
            <w:top w:val="none" w:sz="0" w:space="0" w:color="auto"/>
            <w:left w:val="none" w:sz="0" w:space="0" w:color="auto"/>
            <w:bottom w:val="none" w:sz="0" w:space="0" w:color="auto"/>
            <w:right w:val="none" w:sz="0" w:space="0" w:color="auto"/>
          </w:divBdr>
        </w:div>
        <w:div w:id="471141514">
          <w:marLeft w:val="0"/>
          <w:marRight w:val="0"/>
          <w:marTop w:val="0"/>
          <w:marBottom w:val="0"/>
          <w:divBdr>
            <w:top w:val="none" w:sz="0" w:space="0" w:color="auto"/>
            <w:left w:val="none" w:sz="0" w:space="0" w:color="auto"/>
            <w:bottom w:val="none" w:sz="0" w:space="0" w:color="auto"/>
            <w:right w:val="none" w:sz="0" w:space="0" w:color="auto"/>
          </w:divBdr>
        </w:div>
        <w:div w:id="471141517">
          <w:marLeft w:val="0"/>
          <w:marRight w:val="0"/>
          <w:marTop w:val="0"/>
          <w:marBottom w:val="0"/>
          <w:divBdr>
            <w:top w:val="none" w:sz="0" w:space="0" w:color="auto"/>
            <w:left w:val="none" w:sz="0" w:space="0" w:color="auto"/>
            <w:bottom w:val="none" w:sz="0" w:space="0" w:color="auto"/>
            <w:right w:val="none" w:sz="0" w:space="0" w:color="auto"/>
          </w:divBdr>
        </w:div>
        <w:div w:id="471141543">
          <w:marLeft w:val="0"/>
          <w:marRight w:val="0"/>
          <w:marTop w:val="0"/>
          <w:marBottom w:val="0"/>
          <w:divBdr>
            <w:top w:val="none" w:sz="0" w:space="0" w:color="auto"/>
            <w:left w:val="none" w:sz="0" w:space="0" w:color="auto"/>
            <w:bottom w:val="none" w:sz="0" w:space="0" w:color="auto"/>
            <w:right w:val="none" w:sz="0" w:space="0" w:color="auto"/>
          </w:divBdr>
        </w:div>
      </w:divsChild>
    </w:div>
    <w:div w:id="471141492">
      <w:marLeft w:val="0"/>
      <w:marRight w:val="0"/>
      <w:marTop w:val="0"/>
      <w:marBottom w:val="0"/>
      <w:divBdr>
        <w:top w:val="none" w:sz="0" w:space="0" w:color="auto"/>
        <w:left w:val="none" w:sz="0" w:space="0" w:color="auto"/>
        <w:bottom w:val="none" w:sz="0" w:space="0" w:color="auto"/>
        <w:right w:val="none" w:sz="0" w:space="0" w:color="auto"/>
      </w:divBdr>
      <w:divsChild>
        <w:div w:id="471141471">
          <w:marLeft w:val="0"/>
          <w:marRight w:val="0"/>
          <w:marTop w:val="0"/>
          <w:marBottom w:val="0"/>
          <w:divBdr>
            <w:top w:val="none" w:sz="0" w:space="0" w:color="auto"/>
            <w:left w:val="none" w:sz="0" w:space="0" w:color="auto"/>
            <w:bottom w:val="none" w:sz="0" w:space="0" w:color="auto"/>
            <w:right w:val="none" w:sz="0" w:space="0" w:color="auto"/>
          </w:divBdr>
        </w:div>
        <w:div w:id="471141474">
          <w:marLeft w:val="0"/>
          <w:marRight w:val="0"/>
          <w:marTop w:val="0"/>
          <w:marBottom w:val="0"/>
          <w:divBdr>
            <w:top w:val="none" w:sz="0" w:space="0" w:color="auto"/>
            <w:left w:val="none" w:sz="0" w:space="0" w:color="auto"/>
            <w:bottom w:val="none" w:sz="0" w:space="0" w:color="auto"/>
            <w:right w:val="none" w:sz="0" w:space="0" w:color="auto"/>
          </w:divBdr>
        </w:div>
        <w:div w:id="471141476">
          <w:marLeft w:val="0"/>
          <w:marRight w:val="0"/>
          <w:marTop w:val="0"/>
          <w:marBottom w:val="0"/>
          <w:divBdr>
            <w:top w:val="none" w:sz="0" w:space="0" w:color="auto"/>
            <w:left w:val="none" w:sz="0" w:space="0" w:color="auto"/>
            <w:bottom w:val="none" w:sz="0" w:space="0" w:color="auto"/>
            <w:right w:val="none" w:sz="0" w:space="0" w:color="auto"/>
          </w:divBdr>
        </w:div>
        <w:div w:id="471141483">
          <w:marLeft w:val="0"/>
          <w:marRight w:val="0"/>
          <w:marTop w:val="0"/>
          <w:marBottom w:val="0"/>
          <w:divBdr>
            <w:top w:val="none" w:sz="0" w:space="0" w:color="auto"/>
            <w:left w:val="none" w:sz="0" w:space="0" w:color="auto"/>
            <w:bottom w:val="none" w:sz="0" w:space="0" w:color="auto"/>
            <w:right w:val="none" w:sz="0" w:space="0" w:color="auto"/>
          </w:divBdr>
        </w:div>
        <w:div w:id="471141516">
          <w:marLeft w:val="0"/>
          <w:marRight w:val="0"/>
          <w:marTop w:val="0"/>
          <w:marBottom w:val="0"/>
          <w:divBdr>
            <w:top w:val="none" w:sz="0" w:space="0" w:color="auto"/>
            <w:left w:val="none" w:sz="0" w:space="0" w:color="auto"/>
            <w:bottom w:val="none" w:sz="0" w:space="0" w:color="auto"/>
            <w:right w:val="none" w:sz="0" w:space="0" w:color="auto"/>
          </w:divBdr>
        </w:div>
        <w:div w:id="471141520">
          <w:marLeft w:val="0"/>
          <w:marRight w:val="0"/>
          <w:marTop w:val="0"/>
          <w:marBottom w:val="0"/>
          <w:divBdr>
            <w:top w:val="none" w:sz="0" w:space="0" w:color="auto"/>
            <w:left w:val="none" w:sz="0" w:space="0" w:color="auto"/>
            <w:bottom w:val="none" w:sz="0" w:space="0" w:color="auto"/>
            <w:right w:val="none" w:sz="0" w:space="0" w:color="auto"/>
          </w:divBdr>
        </w:div>
        <w:div w:id="471141532">
          <w:marLeft w:val="0"/>
          <w:marRight w:val="0"/>
          <w:marTop w:val="0"/>
          <w:marBottom w:val="0"/>
          <w:divBdr>
            <w:top w:val="none" w:sz="0" w:space="0" w:color="auto"/>
            <w:left w:val="none" w:sz="0" w:space="0" w:color="auto"/>
            <w:bottom w:val="none" w:sz="0" w:space="0" w:color="auto"/>
            <w:right w:val="none" w:sz="0" w:space="0" w:color="auto"/>
          </w:divBdr>
        </w:div>
        <w:div w:id="471141534">
          <w:marLeft w:val="0"/>
          <w:marRight w:val="0"/>
          <w:marTop w:val="0"/>
          <w:marBottom w:val="0"/>
          <w:divBdr>
            <w:top w:val="none" w:sz="0" w:space="0" w:color="auto"/>
            <w:left w:val="none" w:sz="0" w:space="0" w:color="auto"/>
            <w:bottom w:val="none" w:sz="0" w:space="0" w:color="auto"/>
            <w:right w:val="none" w:sz="0" w:space="0" w:color="auto"/>
          </w:divBdr>
        </w:div>
        <w:div w:id="471141544">
          <w:marLeft w:val="0"/>
          <w:marRight w:val="0"/>
          <w:marTop w:val="0"/>
          <w:marBottom w:val="0"/>
          <w:divBdr>
            <w:top w:val="none" w:sz="0" w:space="0" w:color="auto"/>
            <w:left w:val="none" w:sz="0" w:space="0" w:color="auto"/>
            <w:bottom w:val="none" w:sz="0" w:space="0" w:color="auto"/>
            <w:right w:val="none" w:sz="0" w:space="0" w:color="auto"/>
          </w:divBdr>
        </w:div>
        <w:div w:id="471141549">
          <w:marLeft w:val="0"/>
          <w:marRight w:val="0"/>
          <w:marTop w:val="0"/>
          <w:marBottom w:val="0"/>
          <w:divBdr>
            <w:top w:val="none" w:sz="0" w:space="0" w:color="auto"/>
            <w:left w:val="none" w:sz="0" w:space="0" w:color="auto"/>
            <w:bottom w:val="none" w:sz="0" w:space="0" w:color="auto"/>
            <w:right w:val="none" w:sz="0" w:space="0" w:color="auto"/>
          </w:divBdr>
        </w:div>
        <w:div w:id="471141563">
          <w:marLeft w:val="0"/>
          <w:marRight w:val="0"/>
          <w:marTop w:val="0"/>
          <w:marBottom w:val="0"/>
          <w:divBdr>
            <w:top w:val="none" w:sz="0" w:space="0" w:color="auto"/>
            <w:left w:val="none" w:sz="0" w:space="0" w:color="auto"/>
            <w:bottom w:val="none" w:sz="0" w:space="0" w:color="auto"/>
            <w:right w:val="none" w:sz="0" w:space="0" w:color="auto"/>
          </w:divBdr>
        </w:div>
      </w:divsChild>
    </w:div>
    <w:div w:id="471141496">
      <w:marLeft w:val="0"/>
      <w:marRight w:val="0"/>
      <w:marTop w:val="0"/>
      <w:marBottom w:val="0"/>
      <w:divBdr>
        <w:top w:val="none" w:sz="0" w:space="0" w:color="auto"/>
        <w:left w:val="none" w:sz="0" w:space="0" w:color="auto"/>
        <w:bottom w:val="none" w:sz="0" w:space="0" w:color="auto"/>
        <w:right w:val="none" w:sz="0" w:space="0" w:color="auto"/>
      </w:divBdr>
      <w:divsChild>
        <w:div w:id="471141478">
          <w:marLeft w:val="0"/>
          <w:marRight w:val="0"/>
          <w:marTop w:val="0"/>
          <w:marBottom w:val="0"/>
          <w:divBdr>
            <w:top w:val="none" w:sz="0" w:space="0" w:color="auto"/>
            <w:left w:val="none" w:sz="0" w:space="0" w:color="auto"/>
            <w:bottom w:val="none" w:sz="0" w:space="0" w:color="auto"/>
            <w:right w:val="none" w:sz="0" w:space="0" w:color="auto"/>
          </w:divBdr>
        </w:div>
        <w:div w:id="471141502">
          <w:marLeft w:val="0"/>
          <w:marRight w:val="0"/>
          <w:marTop w:val="0"/>
          <w:marBottom w:val="0"/>
          <w:divBdr>
            <w:top w:val="none" w:sz="0" w:space="0" w:color="auto"/>
            <w:left w:val="none" w:sz="0" w:space="0" w:color="auto"/>
            <w:bottom w:val="none" w:sz="0" w:space="0" w:color="auto"/>
            <w:right w:val="none" w:sz="0" w:space="0" w:color="auto"/>
          </w:divBdr>
        </w:div>
      </w:divsChild>
    </w:div>
    <w:div w:id="471141503">
      <w:marLeft w:val="0"/>
      <w:marRight w:val="0"/>
      <w:marTop w:val="0"/>
      <w:marBottom w:val="0"/>
      <w:divBdr>
        <w:top w:val="none" w:sz="0" w:space="0" w:color="auto"/>
        <w:left w:val="none" w:sz="0" w:space="0" w:color="auto"/>
        <w:bottom w:val="none" w:sz="0" w:space="0" w:color="auto"/>
        <w:right w:val="none" w:sz="0" w:space="0" w:color="auto"/>
      </w:divBdr>
      <w:divsChild>
        <w:div w:id="471141533">
          <w:marLeft w:val="0"/>
          <w:marRight w:val="0"/>
          <w:marTop w:val="0"/>
          <w:marBottom w:val="0"/>
          <w:divBdr>
            <w:top w:val="none" w:sz="0" w:space="0" w:color="auto"/>
            <w:left w:val="none" w:sz="0" w:space="0" w:color="auto"/>
            <w:bottom w:val="none" w:sz="0" w:space="0" w:color="auto"/>
            <w:right w:val="none" w:sz="0" w:space="0" w:color="auto"/>
          </w:divBdr>
          <w:divsChild>
            <w:div w:id="471141485">
              <w:marLeft w:val="0"/>
              <w:marRight w:val="0"/>
              <w:marTop w:val="0"/>
              <w:marBottom w:val="0"/>
              <w:divBdr>
                <w:top w:val="none" w:sz="0" w:space="0" w:color="auto"/>
                <w:left w:val="none" w:sz="0" w:space="0" w:color="auto"/>
                <w:bottom w:val="none" w:sz="0" w:space="0" w:color="auto"/>
                <w:right w:val="none" w:sz="0" w:space="0" w:color="auto"/>
              </w:divBdr>
            </w:div>
            <w:div w:id="471141489">
              <w:marLeft w:val="0"/>
              <w:marRight w:val="0"/>
              <w:marTop w:val="0"/>
              <w:marBottom w:val="0"/>
              <w:divBdr>
                <w:top w:val="none" w:sz="0" w:space="0" w:color="auto"/>
                <w:left w:val="none" w:sz="0" w:space="0" w:color="auto"/>
                <w:bottom w:val="none" w:sz="0" w:space="0" w:color="auto"/>
                <w:right w:val="none" w:sz="0" w:space="0" w:color="auto"/>
              </w:divBdr>
            </w:div>
            <w:div w:id="471141524">
              <w:marLeft w:val="0"/>
              <w:marRight w:val="0"/>
              <w:marTop w:val="0"/>
              <w:marBottom w:val="0"/>
              <w:divBdr>
                <w:top w:val="none" w:sz="0" w:space="0" w:color="auto"/>
                <w:left w:val="none" w:sz="0" w:space="0" w:color="auto"/>
                <w:bottom w:val="none" w:sz="0" w:space="0" w:color="auto"/>
                <w:right w:val="none" w:sz="0" w:space="0" w:color="auto"/>
              </w:divBdr>
            </w:div>
            <w:div w:id="471141552">
              <w:marLeft w:val="0"/>
              <w:marRight w:val="0"/>
              <w:marTop w:val="0"/>
              <w:marBottom w:val="0"/>
              <w:divBdr>
                <w:top w:val="none" w:sz="0" w:space="0" w:color="auto"/>
                <w:left w:val="none" w:sz="0" w:space="0" w:color="auto"/>
                <w:bottom w:val="none" w:sz="0" w:space="0" w:color="auto"/>
                <w:right w:val="none" w:sz="0" w:space="0" w:color="auto"/>
              </w:divBdr>
            </w:div>
            <w:div w:id="471141559">
              <w:marLeft w:val="0"/>
              <w:marRight w:val="0"/>
              <w:marTop w:val="0"/>
              <w:marBottom w:val="0"/>
              <w:divBdr>
                <w:top w:val="none" w:sz="0" w:space="0" w:color="auto"/>
                <w:left w:val="none" w:sz="0" w:space="0" w:color="auto"/>
                <w:bottom w:val="none" w:sz="0" w:space="0" w:color="auto"/>
                <w:right w:val="none" w:sz="0" w:space="0" w:color="auto"/>
              </w:divBdr>
            </w:div>
            <w:div w:id="471141560">
              <w:marLeft w:val="0"/>
              <w:marRight w:val="0"/>
              <w:marTop w:val="0"/>
              <w:marBottom w:val="0"/>
              <w:divBdr>
                <w:top w:val="none" w:sz="0" w:space="0" w:color="auto"/>
                <w:left w:val="none" w:sz="0" w:space="0" w:color="auto"/>
                <w:bottom w:val="none" w:sz="0" w:space="0" w:color="auto"/>
                <w:right w:val="none" w:sz="0" w:space="0" w:color="auto"/>
              </w:divBdr>
            </w:div>
          </w:divsChild>
        </w:div>
        <w:div w:id="471141553">
          <w:marLeft w:val="0"/>
          <w:marRight w:val="0"/>
          <w:marTop w:val="0"/>
          <w:marBottom w:val="0"/>
          <w:divBdr>
            <w:top w:val="none" w:sz="0" w:space="0" w:color="auto"/>
            <w:left w:val="none" w:sz="0" w:space="0" w:color="auto"/>
            <w:bottom w:val="none" w:sz="0" w:space="0" w:color="auto"/>
            <w:right w:val="none" w:sz="0" w:space="0" w:color="auto"/>
          </w:divBdr>
        </w:div>
        <w:div w:id="471141565">
          <w:marLeft w:val="0"/>
          <w:marRight w:val="0"/>
          <w:marTop w:val="0"/>
          <w:marBottom w:val="0"/>
          <w:divBdr>
            <w:top w:val="none" w:sz="0" w:space="0" w:color="auto"/>
            <w:left w:val="none" w:sz="0" w:space="0" w:color="auto"/>
            <w:bottom w:val="none" w:sz="0" w:space="0" w:color="auto"/>
            <w:right w:val="none" w:sz="0" w:space="0" w:color="auto"/>
          </w:divBdr>
          <w:divsChild>
            <w:div w:id="471141469">
              <w:marLeft w:val="0"/>
              <w:marRight w:val="0"/>
              <w:marTop w:val="0"/>
              <w:marBottom w:val="0"/>
              <w:divBdr>
                <w:top w:val="none" w:sz="0" w:space="0" w:color="auto"/>
                <w:left w:val="none" w:sz="0" w:space="0" w:color="auto"/>
                <w:bottom w:val="none" w:sz="0" w:space="0" w:color="auto"/>
                <w:right w:val="none" w:sz="0" w:space="0" w:color="auto"/>
              </w:divBdr>
            </w:div>
            <w:div w:id="471141505">
              <w:marLeft w:val="0"/>
              <w:marRight w:val="0"/>
              <w:marTop w:val="0"/>
              <w:marBottom w:val="0"/>
              <w:divBdr>
                <w:top w:val="none" w:sz="0" w:space="0" w:color="auto"/>
                <w:left w:val="none" w:sz="0" w:space="0" w:color="auto"/>
                <w:bottom w:val="none" w:sz="0" w:space="0" w:color="auto"/>
                <w:right w:val="none" w:sz="0" w:space="0" w:color="auto"/>
              </w:divBdr>
            </w:div>
            <w:div w:id="471141506">
              <w:marLeft w:val="0"/>
              <w:marRight w:val="0"/>
              <w:marTop w:val="0"/>
              <w:marBottom w:val="0"/>
              <w:divBdr>
                <w:top w:val="none" w:sz="0" w:space="0" w:color="auto"/>
                <w:left w:val="none" w:sz="0" w:space="0" w:color="auto"/>
                <w:bottom w:val="none" w:sz="0" w:space="0" w:color="auto"/>
                <w:right w:val="none" w:sz="0" w:space="0" w:color="auto"/>
              </w:divBdr>
            </w:div>
            <w:div w:id="471141525">
              <w:marLeft w:val="0"/>
              <w:marRight w:val="0"/>
              <w:marTop w:val="0"/>
              <w:marBottom w:val="0"/>
              <w:divBdr>
                <w:top w:val="none" w:sz="0" w:space="0" w:color="auto"/>
                <w:left w:val="none" w:sz="0" w:space="0" w:color="auto"/>
                <w:bottom w:val="none" w:sz="0" w:space="0" w:color="auto"/>
                <w:right w:val="none" w:sz="0" w:space="0" w:color="auto"/>
              </w:divBdr>
            </w:div>
            <w:div w:id="47114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141508">
      <w:marLeft w:val="0"/>
      <w:marRight w:val="0"/>
      <w:marTop w:val="0"/>
      <w:marBottom w:val="0"/>
      <w:divBdr>
        <w:top w:val="none" w:sz="0" w:space="0" w:color="auto"/>
        <w:left w:val="none" w:sz="0" w:space="0" w:color="auto"/>
        <w:bottom w:val="none" w:sz="0" w:space="0" w:color="auto"/>
        <w:right w:val="none" w:sz="0" w:space="0" w:color="auto"/>
      </w:divBdr>
      <w:divsChild>
        <w:div w:id="471141475">
          <w:marLeft w:val="0"/>
          <w:marRight w:val="0"/>
          <w:marTop w:val="0"/>
          <w:marBottom w:val="0"/>
          <w:divBdr>
            <w:top w:val="none" w:sz="0" w:space="0" w:color="auto"/>
            <w:left w:val="none" w:sz="0" w:space="0" w:color="auto"/>
            <w:bottom w:val="none" w:sz="0" w:space="0" w:color="auto"/>
            <w:right w:val="none" w:sz="0" w:space="0" w:color="auto"/>
          </w:divBdr>
        </w:div>
        <w:div w:id="471141484">
          <w:marLeft w:val="0"/>
          <w:marRight w:val="0"/>
          <w:marTop w:val="0"/>
          <w:marBottom w:val="0"/>
          <w:divBdr>
            <w:top w:val="none" w:sz="0" w:space="0" w:color="auto"/>
            <w:left w:val="none" w:sz="0" w:space="0" w:color="auto"/>
            <w:bottom w:val="none" w:sz="0" w:space="0" w:color="auto"/>
            <w:right w:val="none" w:sz="0" w:space="0" w:color="auto"/>
          </w:divBdr>
        </w:div>
        <w:div w:id="471141531">
          <w:marLeft w:val="0"/>
          <w:marRight w:val="0"/>
          <w:marTop w:val="0"/>
          <w:marBottom w:val="0"/>
          <w:divBdr>
            <w:top w:val="none" w:sz="0" w:space="0" w:color="auto"/>
            <w:left w:val="none" w:sz="0" w:space="0" w:color="auto"/>
            <w:bottom w:val="none" w:sz="0" w:space="0" w:color="auto"/>
            <w:right w:val="none" w:sz="0" w:space="0" w:color="auto"/>
          </w:divBdr>
        </w:div>
        <w:div w:id="471141546">
          <w:marLeft w:val="0"/>
          <w:marRight w:val="0"/>
          <w:marTop w:val="0"/>
          <w:marBottom w:val="0"/>
          <w:divBdr>
            <w:top w:val="none" w:sz="0" w:space="0" w:color="auto"/>
            <w:left w:val="none" w:sz="0" w:space="0" w:color="auto"/>
            <w:bottom w:val="none" w:sz="0" w:space="0" w:color="auto"/>
            <w:right w:val="none" w:sz="0" w:space="0" w:color="auto"/>
          </w:divBdr>
        </w:div>
      </w:divsChild>
    </w:div>
    <w:div w:id="471141521">
      <w:marLeft w:val="0"/>
      <w:marRight w:val="0"/>
      <w:marTop w:val="0"/>
      <w:marBottom w:val="0"/>
      <w:divBdr>
        <w:top w:val="none" w:sz="0" w:space="0" w:color="auto"/>
        <w:left w:val="none" w:sz="0" w:space="0" w:color="auto"/>
        <w:bottom w:val="none" w:sz="0" w:space="0" w:color="auto"/>
        <w:right w:val="none" w:sz="0" w:space="0" w:color="auto"/>
      </w:divBdr>
      <w:divsChild>
        <w:div w:id="471141509">
          <w:marLeft w:val="0"/>
          <w:marRight w:val="0"/>
          <w:marTop w:val="0"/>
          <w:marBottom w:val="0"/>
          <w:divBdr>
            <w:top w:val="none" w:sz="0" w:space="0" w:color="auto"/>
            <w:left w:val="none" w:sz="0" w:space="0" w:color="auto"/>
            <w:bottom w:val="none" w:sz="0" w:space="0" w:color="auto"/>
            <w:right w:val="none" w:sz="0" w:space="0" w:color="auto"/>
          </w:divBdr>
        </w:div>
        <w:div w:id="471141515">
          <w:marLeft w:val="0"/>
          <w:marRight w:val="0"/>
          <w:marTop w:val="0"/>
          <w:marBottom w:val="0"/>
          <w:divBdr>
            <w:top w:val="none" w:sz="0" w:space="0" w:color="auto"/>
            <w:left w:val="none" w:sz="0" w:space="0" w:color="auto"/>
            <w:bottom w:val="none" w:sz="0" w:space="0" w:color="auto"/>
            <w:right w:val="none" w:sz="0" w:space="0" w:color="auto"/>
          </w:divBdr>
        </w:div>
        <w:div w:id="471141541">
          <w:marLeft w:val="0"/>
          <w:marRight w:val="0"/>
          <w:marTop w:val="0"/>
          <w:marBottom w:val="0"/>
          <w:divBdr>
            <w:top w:val="none" w:sz="0" w:space="0" w:color="auto"/>
            <w:left w:val="none" w:sz="0" w:space="0" w:color="auto"/>
            <w:bottom w:val="none" w:sz="0" w:space="0" w:color="auto"/>
            <w:right w:val="none" w:sz="0" w:space="0" w:color="auto"/>
          </w:divBdr>
        </w:div>
      </w:divsChild>
    </w:div>
    <w:div w:id="471141523">
      <w:marLeft w:val="0"/>
      <w:marRight w:val="0"/>
      <w:marTop w:val="0"/>
      <w:marBottom w:val="0"/>
      <w:divBdr>
        <w:top w:val="none" w:sz="0" w:space="0" w:color="auto"/>
        <w:left w:val="none" w:sz="0" w:space="0" w:color="auto"/>
        <w:bottom w:val="none" w:sz="0" w:space="0" w:color="auto"/>
        <w:right w:val="none" w:sz="0" w:space="0" w:color="auto"/>
      </w:divBdr>
      <w:divsChild>
        <w:div w:id="471141479">
          <w:marLeft w:val="0"/>
          <w:marRight w:val="0"/>
          <w:marTop w:val="0"/>
          <w:marBottom w:val="0"/>
          <w:divBdr>
            <w:top w:val="none" w:sz="0" w:space="0" w:color="auto"/>
            <w:left w:val="none" w:sz="0" w:space="0" w:color="auto"/>
            <w:bottom w:val="none" w:sz="0" w:space="0" w:color="auto"/>
            <w:right w:val="none" w:sz="0" w:space="0" w:color="auto"/>
          </w:divBdr>
        </w:div>
        <w:div w:id="471141497">
          <w:marLeft w:val="0"/>
          <w:marRight w:val="0"/>
          <w:marTop w:val="0"/>
          <w:marBottom w:val="0"/>
          <w:divBdr>
            <w:top w:val="none" w:sz="0" w:space="0" w:color="auto"/>
            <w:left w:val="none" w:sz="0" w:space="0" w:color="auto"/>
            <w:bottom w:val="none" w:sz="0" w:space="0" w:color="auto"/>
            <w:right w:val="none" w:sz="0" w:space="0" w:color="auto"/>
          </w:divBdr>
        </w:div>
        <w:div w:id="471141499">
          <w:marLeft w:val="0"/>
          <w:marRight w:val="0"/>
          <w:marTop w:val="0"/>
          <w:marBottom w:val="0"/>
          <w:divBdr>
            <w:top w:val="none" w:sz="0" w:space="0" w:color="auto"/>
            <w:left w:val="none" w:sz="0" w:space="0" w:color="auto"/>
            <w:bottom w:val="none" w:sz="0" w:space="0" w:color="auto"/>
            <w:right w:val="none" w:sz="0" w:space="0" w:color="auto"/>
          </w:divBdr>
        </w:div>
        <w:div w:id="471141504">
          <w:marLeft w:val="0"/>
          <w:marRight w:val="0"/>
          <w:marTop w:val="0"/>
          <w:marBottom w:val="0"/>
          <w:divBdr>
            <w:top w:val="none" w:sz="0" w:space="0" w:color="auto"/>
            <w:left w:val="none" w:sz="0" w:space="0" w:color="auto"/>
            <w:bottom w:val="none" w:sz="0" w:space="0" w:color="auto"/>
            <w:right w:val="none" w:sz="0" w:space="0" w:color="auto"/>
          </w:divBdr>
        </w:div>
        <w:div w:id="471141522">
          <w:marLeft w:val="0"/>
          <w:marRight w:val="0"/>
          <w:marTop w:val="0"/>
          <w:marBottom w:val="0"/>
          <w:divBdr>
            <w:top w:val="none" w:sz="0" w:space="0" w:color="auto"/>
            <w:left w:val="none" w:sz="0" w:space="0" w:color="auto"/>
            <w:bottom w:val="none" w:sz="0" w:space="0" w:color="auto"/>
            <w:right w:val="none" w:sz="0" w:space="0" w:color="auto"/>
          </w:divBdr>
        </w:div>
      </w:divsChild>
    </w:div>
    <w:div w:id="471141526">
      <w:marLeft w:val="0"/>
      <w:marRight w:val="0"/>
      <w:marTop w:val="0"/>
      <w:marBottom w:val="0"/>
      <w:divBdr>
        <w:top w:val="none" w:sz="0" w:space="0" w:color="auto"/>
        <w:left w:val="none" w:sz="0" w:space="0" w:color="auto"/>
        <w:bottom w:val="none" w:sz="0" w:space="0" w:color="auto"/>
        <w:right w:val="none" w:sz="0" w:space="0" w:color="auto"/>
      </w:divBdr>
      <w:divsChild>
        <w:div w:id="471141472">
          <w:marLeft w:val="0"/>
          <w:marRight w:val="0"/>
          <w:marTop w:val="0"/>
          <w:marBottom w:val="0"/>
          <w:divBdr>
            <w:top w:val="none" w:sz="0" w:space="0" w:color="auto"/>
            <w:left w:val="none" w:sz="0" w:space="0" w:color="auto"/>
            <w:bottom w:val="none" w:sz="0" w:space="0" w:color="auto"/>
            <w:right w:val="none" w:sz="0" w:space="0" w:color="auto"/>
          </w:divBdr>
        </w:div>
        <w:div w:id="471141510">
          <w:marLeft w:val="0"/>
          <w:marRight w:val="0"/>
          <w:marTop w:val="0"/>
          <w:marBottom w:val="0"/>
          <w:divBdr>
            <w:top w:val="none" w:sz="0" w:space="0" w:color="auto"/>
            <w:left w:val="none" w:sz="0" w:space="0" w:color="auto"/>
            <w:bottom w:val="none" w:sz="0" w:space="0" w:color="auto"/>
            <w:right w:val="none" w:sz="0" w:space="0" w:color="auto"/>
          </w:divBdr>
        </w:div>
        <w:div w:id="471141512">
          <w:marLeft w:val="0"/>
          <w:marRight w:val="0"/>
          <w:marTop w:val="0"/>
          <w:marBottom w:val="0"/>
          <w:divBdr>
            <w:top w:val="none" w:sz="0" w:space="0" w:color="auto"/>
            <w:left w:val="none" w:sz="0" w:space="0" w:color="auto"/>
            <w:bottom w:val="none" w:sz="0" w:space="0" w:color="auto"/>
            <w:right w:val="none" w:sz="0" w:space="0" w:color="auto"/>
          </w:divBdr>
        </w:div>
        <w:div w:id="471141539">
          <w:marLeft w:val="0"/>
          <w:marRight w:val="0"/>
          <w:marTop w:val="0"/>
          <w:marBottom w:val="0"/>
          <w:divBdr>
            <w:top w:val="none" w:sz="0" w:space="0" w:color="auto"/>
            <w:left w:val="none" w:sz="0" w:space="0" w:color="auto"/>
            <w:bottom w:val="none" w:sz="0" w:space="0" w:color="auto"/>
            <w:right w:val="none" w:sz="0" w:space="0" w:color="auto"/>
          </w:divBdr>
        </w:div>
        <w:div w:id="471141561">
          <w:marLeft w:val="0"/>
          <w:marRight w:val="0"/>
          <w:marTop w:val="0"/>
          <w:marBottom w:val="0"/>
          <w:divBdr>
            <w:top w:val="none" w:sz="0" w:space="0" w:color="auto"/>
            <w:left w:val="none" w:sz="0" w:space="0" w:color="auto"/>
            <w:bottom w:val="none" w:sz="0" w:space="0" w:color="auto"/>
            <w:right w:val="none" w:sz="0" w:space="0" w:color="auto"/>
          </w:divBdr>
        </w:div>
      </w:divsChild>
    </w:div>
    <w:div w:id="471141528">
      <w:marLeft w:val="0"/>
      <w:marRight w:val="0"/>
      <w:marTop w:val="0"/>
      <w:marBottom w:val="0"/>
      <w:divBdr>
        <w:top w:val="none" w:sz="0" w:space="0" w:color="auto"/>
        <w:left w:val="none" w:sz="0" w:space="0" w:color="auto"/>
        <w:bottom w:val="none" w:sz="0" w:space="0" w:color="auto"/>
        <w:right w:val="none" w:sz="0" w:space="0" w:color="auto"/>
      </w:divBdr>
      <w:divsChild>
        <w:div w:id="471141487">
          <w:marLeft w:val="0"/>
          <w:marRight w:val="0"/>
          <w:marTop w:val="0"/>
          <w:marBottom w:val="0"/>
          <w:divBdr>
            <w:top w:val="none" w:sz="0" w:space="0" w:color="auto"/>
            <w:left w:val="none" w:sz="0" w:space="0" w:color="auto"/>
            <w:bottom w:val="none" w:sz="0" w:space="0" w:color="auto"/>
            <w:right w:val="none" w:sz="0" w:space="0" w:color="auto"/>
          </w:divBdr>
        </w:div>
        <w:div w:id="471141491">
          <w:marLeft w:val="0"/>
          <w:marRight w:val="0"/>
          <w:marTop w:val="0"/>
          <w:marBottom w:val="0"/>
          <w:divBdr>
            <w:top w:val="none" w:sz="0" w:space="0" w:color="auto"/>
            <w:left w:val="none" w:sz="0" w:space="0" w:color="auto"/>
            <w:bottom w:val="none" w:sz="0" w:space="0" w:color="auto"/>
            <w:right w:val="none" w:sz="0" w:space="0" w:color="auto"/>
          </w:divBdr>
        </w:div>
        <w:div w:id="471141519">
          <w:marLeft w:val="0"/>
          <w:marRight w:val="0"/>
          <w:marTop w:val="0"/>
          <w:marBottom w:val="0"/>
          <w:divBdr>
            <w:top w:val="none" w:sz="0" w:space="0" w:color="auto"/>
            <w:left w:val="none" w:sz="0" w:space="0" w:color="auto"/>
            <w:bottom w:val="none" w:sz="0" w:space="0" w:color="auto"/>
            <w:right w:val="none" w:sz="0" w:space="0" w:color="auto"/>
          </w:divBdr>
        </w:div>
        <w:div w:id="471141530">
          <w:marLeft w:val="0"/>
          <w:marRight w:val="0"/>
          <w:marTop w:val="0"/>
          <w:marBottom w:val="0"/>
          <w:divBdr>
            <w:top w:val="none" w:sz="0" w:space="0" w:color="auto"/>
            <w:left w:val="none" w:sz="0" w:space="0" w:color="auto"/>
            <w:bottom w:val="none" w:sz="0" w:space="0" w:color="auto"/>
            <w:right w:val="none" w:sz="0" w:space="0" w:color="auto"/>
          </w:divBdr>
        </w:div>
        <w:div w:id="471141537">
          <w:marLeft w:val="0"/>
          <w:marRight w:val="0"/>
          <w:marTop w:val="0"/>
          <w:marBottom w:val="0"/>
          <w:divBdr>
            <w:top w:val="none" w:sz="0" w:space="0" w:color="auto"/>
            <w:left w:val="none" w:sz="0" w:space="0" w:color="auto"/>
            <w:bottom w:val="none" w:sz="0" w:space="0" w:color="auto"/>
            <w:right w:val="none" w:sz="0" w:space="0" w:color="auto"/>
          </w:divBdr>
        </w:div>
      </w:divsChild>
    </w:div>
    <w:div w:id="471141535">
      <w:marLeft w:val="0"/>
      <w:marRight w:val="0"/>
      <w:marTop w:val="0"/>
      <w:marBottom w:val="0"/>
      <w:divBdr>
        <w:top w:val="none" w:sz="0" w:space="0" w:color="auto"/>
        <w:left w:val="none" w:sz="0" w:space="0" w:color="auto"/>
        <w:bottom w:val="none" w:sz="0" w:space="0" w:color="auto"/>
        <w:right w:val="none" w:sz="0" w:space="0" w:color="auto"/>
      </w:divBdr>
      <w:divsChild>
        <w:div w:id="471141488">
          <w:marLeft w:val="0"/>
          <w:marRight w:val="0"/>
          <w:marTop w:val="0"/>
          <w:marBottom w:val="0"/>
          <w:divBdr>
            <w:top w:val="none" w:sz="0" w:space="0" w:color="auto"/>
            <w:left w:val="none" w:sz="0" w:space="0" w:color="auto"/>
            <w:bottom w:val="none" w:sz="0" w:space="0" w:color="auto"/>
            <w:right w:val="none" w:sz="0" w:space="0" w:color="auto"/>
          </w:divBdr>
        </w:div>
        <w:div w:id="471141567">
          <w:marLeft w:val="0"/>
          <w:marRight w:val="0"/>
          <w:marTop w:val="0"/>
          <w:marBottom w:val="0"/>
          <w:divBdr>
            <w:top w:val="none" w:sz="0" w:space="0" w:color="auto"/>
            <w:left w:val="none" w:sz="0" w:space="0" w:color="auto"/>
            <w:bottom w:val="none" w:sz="0" w:space="0" w:color="auto"/>
            <w:right w:val="none" w:sz="0" w:space="0" w:color="auto"/>
          </w:divBdr>
        </w:div>
      </w:divsChild>
    </w:div>
    <w:div w:id="471141536">
      <w:marLeft w:val="0"/>
      <w:marRight w:val="0"/>
      <w:marTop w:val="0"/>
      <w:marBottom w:val="0"/>
      <w:divBdr>
        <w:top w:val="none" w:sz="0" w:space="0" w:color="auto"/>
        <w:left w:val="none" w:sz="0" w:space="0" w:color="auto"/>
        <w:bottom w:val="none" w:sz="0" w:space="0" w:color="auto"/>
        <w:right w:val="none" w:sz="0" w:space="0" w:color="auto"/>
      </w:divBdr>
      <w:divsChild>
        <w:div w:id="471141500">
          <w:marLeft w:val="0"/>
          <w:marRight w:val="0"/>
          <w:marTop w:val="0"/>
          <w:marBottom w:val="0"/>
          <w:divBdr>
            <w:top w:val="none" w:sz="0" w:space="0" w:color="auto"/>
            <w:left w:val="none" w:sz="0" w:space="0" w:color="auto"/>
            <w:bottom w:val="none" w:sz="0" w:space="0" w:color="auto"/>
            <w:right w:val="none" w:sz="0" w:space="0" w:color="auto"/>
          </w:divBdr>
        </w:div>
        <w:div w:id="471141545">
          <w:marLeft w:val="0"/>
          <w:marRight w:val="0"/>
          <w:marTop w:val="0"/>
          <w:marBottom w:val="0"/>
          <w:divBdr>
            <w:top w:val="none" w:sz="0" w:space="0" w:color="auto"/>
            <w:left w:val="none" w:sz="0" w:space="0" w:color="auto"/>
            <w:bottom w:val="none" w:sz="0" w:space="0" w:color="auto"/>
            <w:right w:val="none" w:sz="0" w:space="0" w:color="auto"/>
          </w:divBdr>
        </w:div>
        <w:div w:id="471141547">
          <w:marLeft w:val="0"/>
          <w:marRight w:val="0"/>
          <w:marTop w:val="0"/>
          <w:marBottom w:val="0"/>
          <w:divBdr>
            <w:top w:val="none" w:sz="0" w:space="0" w:color="auto"/>
            <w:left w:val="none" w:sz="0" w:space="0" w:color="auto"/>
            <w:bottom w:val="none" w:sz="0" w:space="0" w:color="auto"/>
            <w:right w:val="none" w:sz="0" w:space="0" w:color="auto"/>
          </w:divBdr>
        </w:div>
        <w:div w:id="471141556">
          <w:marLeft w:val="0"/>
          <w:marRight w:val="0"/>
          <w:marTop w:val="0"/>
          <w:marBottom w:val="0"/>
          <w:divBdr>
            <w:top w:val="none" w:sz="0" w:space="0" w:color="auto"/>
            <w:left w:val="none" w:sz="0" w:space="0" w:color="auto"/>
            <w:bottom w:val="none" w:sz="0" w:space="0" w:color="auto"/>
            <w:right w:val="none" w:sz="0" w:space="0" w:color="auto"/>
          </w:divBdr>
        </w:div>
        <w:div w:id="471141568">
          <w:marLeft w:val="0"/>
          <w:marRight w:val="0"/>
          <w:marTop w:val="0"/>
          <w:marBottom w:val="0"/>
          <w:divBdr>
            <w:top w:val="none" w:sz="0" w:space="0" w:color="auto"/>
            <w:left w:val="none" w:sz="0" w:space="0" w:color="auto"/>
            <w:bottom w:val="none" w:sz="0" w:space="0" w:color="auto"/>
            <w:right w:val="none" w:sz="0" w:space="0" w:color="auto"/>
          </w:divBdr>
        </w:div>
        <w:div w:id="471141570">
          <w:marLeft w:val="0"/>
          <w:marRight w:val="0"/>
          <w:marTop w:val="0"/>
          <w:marBottom w:val="0"/>
          <w:divBdr>
            <w:top w:val="none" w:sz="0" w:space="0" w:color="auto"/>
            <w:left w:val="none" w:sz="0" w:space="0" w:color="auto"/>
            <w:bottom w:val="none" w:sz="0" w:space="0" w:color="auto"/>
            <w:right w:val="none" w:sz="0" w:space="0" w:color="auto"/>
          </w:divBdr>
        </w:div>
      </w:divsChild>
    </w:div>
    <w:div w:id="471141540">
      <w:marLeft w:val="0"/>
      <w:marRight w:val="0"/>
      <w:marTop w:val="0"/>
      <w:marBottom w:val="0"/>
      <w:divBdr>
        <w:top w:val="none" w:sz="0" w:space="0" w:color="auto"/>
        <w:left w:val="none" w:sz="0" w:space="0" w:color="auto"/>
        <w:bottom w:val="none" w:sz="0" w:space="0" w:color="auto"/>
        <w:right w:val="none" w:sz="0" w:space="0" w:color="auto"/>
      </w:divBdr>
      <w:divsChild>
        <w:div w:id="471141498">
          <w:marLeft w:val="0"/>
          <w:marRight w:val="0"/>
          <w:marTop w:val="0"/>
          <w:marBottom w:val="0"/>
          <w:divBdr>
            <w:top w:val="none" w:sz="0" w:space="0" w:color="auto"/>
            <w:left w:val="none" w:sz="0" w:space="0" w:color="auto"/>
            <w:bottom w:val="none" w:sz="0" w:space="0" w:color="auto"/>
            <w:right w:val="none" w:sz="0" w:space="0" w:color="auto"/>
          </w:divBdr>
        </w:div>
        <w:div w:id="471141542">
          <w:marLeft w:val="0"/>
          <w:marRight w:val="0"/>
          <w:marTop w:val="0"/>
          <w:marBottom w:val="0"/>
          <w:divBdr>
            <w:top w:val="none" w:sz="0" w:space="0" w:color="auto"/>
            <w:left w:val="none" w:sz="0" w:space="0" w:color="auto"/>
            <w:bottom w:val="none" w:sz="0" w:space="0" w:color="auto"/>
            <w:right w:val="none" w:sz="0" w:space="0" w:color="auto"/>
          </w:divBdr>
        </w:div>
      </w:divsChild>
    </w:div>
    <w:div w:id="471141550">
      <w:marLeft w:val="0"/>
      <w:marRight w:val="0"/>
      <w:marTop w:val="0"/>
      <w:marBottom w:val="0"/>
      <w:divBdr>
        <w:top w:val="none" w:sz="0" w:space="0" w:color="auto"/>
        <w:left w:val="none" w:sz="0" w:space="0" w:color="auto"/>
        <w:bottom w:val="none" w:sz="0" w:space="0" w:color="auto"/>
        <w:right w:val="none" w:sz="0" w:space="0" w:color="auto"/>
      </w:divBdr>
      <w:divsChild>
        <w:div w:id="471141486">
          <w:marLeft w:val="0"/>
          <w:marRight w:val="0"/>
          <w:marTop w:val="0"/>
          <w:marBottom w:val="0"/>
          <w:divBdr>
            <w:top w:val="none" w:sz="0" w:space="0" w:color="auto"/>
            <w:left w:val="none" w:sz="0" w:space="0" w:color="auto"/>
            <w:bottom w:val="none" w:sz="0" w:space="0" w:color="auto"/>
            <w:right w:val="none" w:sz="0" w:space="0" w:color="auto"/>
          </w:divBdr>
        </w:div>
        <w:div w:id="471141494">
          <w:marLeft w:val="0"/>
          <w:marRight w:val="0"/>
          <w:marTop w:val="0"/>
          <w:marBottom w:val="0"/>
          <w:divBdr>
            <w:top w:val="none" w:sz="0" w:space="0" w:color="auto"/>
            <w:left w:val="none" w:sz="0" w:space="0" w:color="auto"/>
            <w:bottom w:val="none" w:sz="0" w:space="0" w:color="auto"/>
            <w:right w:val="none" w:sz="0" w:space="0" w:color="auto"/>
          </w:divBdr>
        </w:div>
        <w:div w:id="471141513">
          <w:marLeft w:val="0"/>
          <w:marRight w:val="0"/>
          <w:marTop w:val="0"/>
          <w:marBottom w:val="0"/>
          <w:divBdr>
            <w:top w:val="none" w:sz="0" w:space="0" w:color="auto"/>
            <w:left w:val="none" w:sz="0" w:space="0" w:color="auto"/>
            <w:bottom w:val="none" w:sz="0" w:space="0" w:color="auto"/>
            <w:right w:val="none" w:sz="0" w:space="0" w:color="auto"/>
          </w:divBdr>
        </w:div>
        <w:div w:id="471141527">
          <w:marLeft w:val="0"/>
          <w:marRight w:val="0"/>
          <w:marTop w:val="0"/>
          <w:marBottom w:val="0"/>
          <w:divBdr>
            <w:top w:val="none" w:sz="0" w:space="0" w:color="auto"/>
            <w:left w:val="none" w:sz="0" w:space="0" w:color="auto"/>
            <w:bottom w:val="none" w:sz="0" w:space="0" w:color="auto"/>
            <w:right w:val="none" w:sz="0" w:space="0" w:color="auto"/>
          </w:divBdr>
        </w:div>
        <w:div w:id="471141555">
          <w:marLeft w:val="0"/>
          <w:marRight w:val="0"/>
          <w:marTop w:val="0"/>
          <w:marBottom w:val="0"/>
          <w:divBdr>
            <w:top w:val="none" w:sz="0" w:space="0" w:color="auto"/>
            <w:left w:val="none" w:sz="0" w:space="0" w:color="auto"/>
            <w:bottom w:val="none" w:sz="0" w:space="0" w:color="auto"/>
            <w:right w:val="none" w:sz="0" w:space="0" w:color="auto"/>
          </w:divBdr>
        </w:div>
        <w:div w:id="471141562">
          <w:marLeft w:val="0"/>
          <w:marRight w:val="0"/>
          <w:marTop w:val="0"/>
          <w:marBottom w:val="0"/>
          <w:divBdr>
            <w:top w:val="none" w:sz="0" w:space="0" w:color="auto"/>
            <w:left w:val="none" w:sz="0" w:space="0" w:color="auto"/>
            <w:bottom w:val="none" w:sz="0" w:space="0" w:color="auto"/>
            <w:right w:val="none" w:sz="0" w:space="0" w:color="auto"/>
          </w:divBdr>
        </w:div>
      </w:divsChild>
    </w:div>
    <w:div w:id="471141554">
      <w:marLeft w:val="0"/>
      <w:marRight w:val="0"/>
      <w:marTop w:val="0"/>
      <w:marBottom w:val="0"/>
      <w:divBdr>
        <w:top w:val="none" w:sz="0" w:space="0" w:color="auto"/>
        <w:left w:val="none" w:sz="0" w:space="0" w:color="auto"/>
        <w:bottom w:val="none" w:sz="0" w:space="0" w:color="auto"/>
        <w:right w:val="none" w:sz="0" w:space="0" w:color="auto"/>
      </w:divBdr>
      <w:divsChild>
        <w:div w:id="471141557">
          <w:marLeft w:val="0"/>
          <w:marRight w:val="0"/>
          <w:marTop w:val="0"/>
          <w:marBottom w:val="0"/>
          <w:divBdr>
            <w:top w:val="none" w:sz="0" w:space="0" w:color="auto"/>
            <w:left w:val="none" w:sz="0" w:space="0" w:color="auto"/>
            <w:bottom w:val="none" w:sz="0" w:space="0" w:color="auto"/>
            <w:right w:val="none" w:sz="0" w:space="0" w:color="auto"/>
          </w:divBdr>
        </w:div>
        <w:div w:id="471141569">
          <w:marLeft w:val="0"/>
          <w:marRight w:val="0"/>
          <w:marTop w:val="0"/>
          <w:marBottom w:val="0"/>
          <w:divBdr>
            <w:top w:val="none" w:sz="0" w:space="0" w:color="auto"/>
            <w:left w:val="none" w:sz="0" w:space="0" w:color="auto"/>
            <w:bottom w:val="none" w:sz="0" w:space="0" w:color="auto"/>
            <w:right w:val="none" w:sz="0" w:space="0" w:color="auto"/>
          </w:divBdr>
        </w:div>
      </w:divsChild>
    </w:div>
    <w:div w:id="471141558">
      <w:marLeft w:val="0"/>
      <w:marRight w:val="0"/>
      <w:marTop w:val="0"/>
      <w:marBottom w:val="0"/>
      <w:divBdr>
        <w:top w:val="none" w:sz="0" w:space="0" w:color="auto"/>
        <w:left w:val="none" w:sz="0" w:space="0" w:color="auto"/>
        <w:bottom w:val="none" w:sz="0" w:space="0" w:color="auto"/>
        <w:right w:val="none" w:sz="0" w:space="0" w:color="auto"/>
      </w:divBdr>
      <w:divsChild>
        <w:div w:id="471141548">
          <w:marLeft w:val="0"/>
          <w:marRight w:val="0"/>
          <w:marTop w:val="0"/>
          <w:marBottom w:val="0"/>
          <w:divBdr>
            <w:top w:val="none" w:sz="0" w:space="0" w:color="auto"/>
            <w:left w:val="none" w:sz="0" w:space="0" w:color="auto"/>
            <w:bottom w:val="none" w:sz="0" w:space="0" w:color="auto"/>
            <w:right w:val="none" w:sz="0" w:space="0" w:color="auto"/>
          </w:divBdr>
        </w:div>
        <w:div w:id="471141551">
          <w:marLeft w:val="0"/>
          <w:marRight w:val="0"/>
          <w:marTop w:val="0"/>
          <w:marBottom w:val="0"/>
          <w:divBdr>
            <w:top w:val="none" w:sz="0" w:space="0" w:color="auto"/>
            <w:left w:val="none" w:sz="0" w:space="0" w:color="auto"/>
            <w:bottom w:val="none" w:sz="0" w:space="0" w:color="auto"/>
            <w:right w:val="none" w:sz="0" w:space="0" w:color="auto"/>
          </w:divBdr>
        </w:div>
      </w:divsChild>
    </w:div>
    <w:div w:id="471141566">
      <w:marLeft w:val="0"/>
      <w:marRight w:val="0"/>
      <w:marTop w:val="0"/>
      <w:marBottom w:val="0"/>
      <w:divBdr>
        <w:top w:val="none" w:sz="0" w:space="0" w:color="auto"/>
        <w:left w:val="none" w:sz="0" w:space="0" w:color="auto"/>
        <w:bottom w:val="none" w:sz="0" w:space="0" w:color="auto"/>
        <w:right w:val="none" w:sz="0" w:space="0" w:color="auto"/>
      </w:divBdr>
      <w:divsChild>
        <w:div w:id="471141511">
          <w:marLeft w:val="0"/>
          <w:marRight w:val="0"/>
          <w:marTop w:val="0"/>
          <w:marBottom w:val="0"/>
          <w:divBdr>
            <w:top w:val="none" w:sz="0" w:space="0" w:color="auto"/>
            <w:left w:val="none" w:sz="0" w:space="0" w:color="auto"/>
            <w:bottom w:val="none" w:sz="0" w:space="0" w:color="auto"/>
            <w:right w:val="none" w:sz="0" w:space="0" w:color="auto"/>
          </w:divBdr>
        </w:div>
        <w:div w:id="4711415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C5A1C4-69E0-4D2C-8DEE-5FF03F4966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9</Pages>
  <Words>3047</Words>
  <Characters>17787</Characters>
  <Application>Microsoft Office Word</Application>
  <DocSecurity>0</DocSecurity>
  <Lines>148</Lines>
  <Paragraphs>41</Paragraphs>
  <ScaleCrop>false</ScaleCrop>
  <HeadingPairs>
    <vt:vector size="2" baseType="variant">
      <vt:variant>
        <vt:lpstr>Tytuł</vt:lpstr>
      </vt:variant>
      <vt:variant>
        <vt:i4>1</vt:i4>
      </vt:variant>
    </vt:vector>
  </HeadingPairs>
  <TitlesOfParts>
    <vt:vector size="1" baseType="lpstr">
      <vt:lpstr>Załącznik Nr 1</vt:lpstr>
    </vt:vector>
  </TitlesOfParts>
  <Company>Hewlett-Packard Company</Company>
  <LinksUpToDate>false</LinksUpToDate>
  <CharactersWithSpaces>20793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1</dc:title>
  <dc:subject/>
  <dc:creator>Beata Łysakowska</dc:creator>
  <cp:keywords/>
  <dc:description/>
  <cp:lastModifiedBy>Justyna Czyż</cp:lastModifiedBy>
  <cp:revision>15</cp:revision>
  <cp:lastPrinted>2019-08-09T06:22:00Z</cp:lastPrinted>
  <dcterms:created xsi:type="dcterms:W3CDTF">2019-08-01T07:32:00Z</dcterms:created>
  <dcterms:modified xsi:type="dcterms:W3CDTF">2019-08-09T10:56:00Z</dcterms:modified>
</cp:coreProperties>
</file>