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E0E8" w14:textId="77777777" w:rsidR="001E700C" w:rsidRPr="00FE672A" w:rsidRDefault="001E700C" w:rsidP="00815940">
      <w:pPr>
        <w:autoSpaceDE w:val="0"/>
        <w:autoSpaceDN w:val="0"/>
        <w:adjustRightInd w:val="0"/>
        <w:spacing w:after="0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Załącznik Nr </w:t>
      </w:r>
      <w:r>
        <w:rPr>
          <w:rFonts w:eastAsia="Times New Roman"/>
          <w:bCs/>
          <w:sz w:val="20"/>
          <w:szCs w:val="24"/>
          <w:lang w:eastAsia="pl-PL"/>
        </w:rPr>
        <w:t>1</w:t>
      </w:r>
    </w:p>
    <w:p w14:paraId="2B18D237" w14:textId="18C93415" w:rsidR="001E700C" w:rsidRPr="00FE672A" w:rsidRDefault="001E700C" w:rsidP="00815940">
      <w:pPr>
        <w:autoSpaceDE w:val="0"/>
        <w:autoSpaceDN w:val="0"/>
        <w:adjustRightInd w:val="0"/>
        <w:spacing w:after="0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do Zarządzenia Nr </w:t>
      </w:r>
      <w:r w:rsidR="00B15514">
        <w:rPr>
          <w:rFonts w:eastAsia="Times New Roman"/>
          <w:bCs/>
          <w:sz w:val="20"/>
          <w:szCs w:val="24"/>
          <w:lang w:eastAsia="pl-PL"/>
        </w:rPr>
        <w:t>195</w:t>
      </w:r>
      <w:r w:rsidR="00BC141D">
        <w:rPr>
          <w:rFonts w:eastAsia="Times New Roman"/>
          <w:bCs/>
          <w:sz w:val="20"/>
          <w:szCs w:val="24"/>
          <w:lang w:eastAsia="pl-PL"/>
        </w:rPr>
        <w:t>/2016</w:t>
      </w:r>
    </w:p>
    <w:p w14:paraId="724548B7" w14:textId="1735A8AF" w:rsidR="001E700C" w:rsidRPr="00FE672A" w:rsidRDefault="001E700C" w:rsidP="00815940">
      <w:pPr>
        <w:autoSpaceDE w:val="0"/>
        <w:autoSpaceDN w:val="0"/>
        <w:adjustRightInd w:val="0"/>
        <w:spacing w:after="0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z dnia </w:t>
      </w:r>
      <w:r w:rsidR="00B15514">
        <w:rPr>
          <w:rFonts w:eastAsia="Times New Roman"/>
          <w:bCs/>
          <w:sz w:val="20"/>
          <w:szCs w:val="24"/>
          <w:lang w:eastAsia="pl-PL"/>
        </w:rPr>
        <w:t xml:space="preserve">29.11.2016 </w:t>
      </w:r>
      <w:r w:rsidRPr="00FE672A">
        <w:rPr>
          <w:rFonts w:eastAsia="Times New Roman"/>
          <w:bCs/>
          <w:sz w:val="20"/>
          <w:szCs w:val="24"/>
          <w:lang w:eastAsia="pl-PL"/>
        </w:rPr>
        <w:t>r.</w:t>
      </w:r>
    </w:p>
    <w:p w14:paraId="67039248" w14:textId="77777777" w:rsidR="001E700C" w:rsidRPr="00FE672A" w:rsidRDefault="001E700C" w:rsidP="00815940">
      <w:pPr>
        <w:autoSpaceDE w:val="0"/>
        <w:autoSpaceDN w:val="0"/>
        <w:adjustRightInd w:val="0"/>
        <w:spacing w:after="0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>Rektora SUM</w:t>
      </w:r>
      <w:bookmarkStart w:id="0" w:name="_GoBack"/>
      <w:bookmarkEnd w:id="0"/>
    </w:p>
    <w:p w14:paraId="0F0FD376" w14:textId="77777777" w:rsidR="00EA6B1E" w:rsidRDefault="00EA6B1E" w:rsidP="0081594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D3020A5" w14:textId="77777777" w:rsidR="00EA6B1E" w:rsidRDefault="00EA6B1E" w:rsidP="0081594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A613E6B" w14:textId="77777777" w:rsidR="00EA6B1E" w:rsidRDefault="00EA6B1E" w:rsidP="0081594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FA47F0A" w14:textId="65B21239" w:rsidR="00EA6B1E" w:rsidRPr="008A7A63" w:rsidRDefault="00EA6B1E" w:rsidP="0081594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4AA7940" w14:textId="7139AA48" w:rsidR="00EA6B1E" w:rsidRPr="00EA6B1E" w:rsidRDefault="00A620D0" w:rsidP="0081594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Instrukcja zarządzania systemem monitoringu wizyjnego </w:t>
      </w:r>
      <w:r w:rsidR="00E72BCA">
        <w:rPr>
          <w:rFonts w:ascii="Times New Roman" w:eastAsia="Times New Roman" w:hAnsi="Times New Roman" w:cs="Times New Roman"/>
          <w:lang w:eastAsia="pl-PL"/>
        </w:rPr>
        <w:t>w</w:t>
      </w:r>
      <w:r w:rsidR="00EA6B1E" w:rsidRPr="00EA6B1E">
        <w:rPr>
          <w:rFonts w:ascii="Times New Roman" w:eastAsia="Times New Roman" w:hAnsi="Times New Roman" w:cs="Times New Roman"/>
          <w:lang w:eastAsia="pl-PL"/>
        </w:rPr>
        <w:t xml:space="preserve"> Śl</w:t>
      </w:r>
      <w:r w:rsidR="00572A63">
        <w:rPr>
          <w:rFonts w:ascii="Times New Roman" w:eastAsia="Times New Roman" w:hAnsi="Times New Roman" w:cs="Times New Roman"/>
          <w:lang w:eastAsia="pl-PL"/>
        </w:rPr>
        <w:t>ąskim Uniwersytecie Medycznym w </w:t>
      </w:r>
      <w:r w:rsidR="00EA6B1E" w:rsidRPr="00EA6B1E">
        <w:rPr>
          <w:rFonts w:ascii="Times New Roman" w:eastAsia="Times New Roman" w:hAnsi="Times New Roman" w:cs="Times New Roman"/>
          <w:lang w:eastAsia="pl-PL"/>
        </w:rPr>
        <w:t>Katowicach</w:t>
      </w:r>
    </w:p>
    <w:p w14:paraId="2AFA6531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6308D394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64A9B93E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5E346F9D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1CAAD00D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5FFC396B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6A33AEA3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5BBF8B37" w14:textId="77777777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27D24BF8" w14:textId="2E72A52D" w:rsidR="00EA6B1E" w:rsidRDefault="00EA6B1E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6855CF1B" w14:textId="77777777" w:rsidR="00BC6BB0" w:rsidRDefault="00BC6BB0" w:rsidP="00815940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eastAsia="pl-PL"/>
        </w:rPr>
      </w:pPr>
    </w:p>
    <w:p w14:paraId="61DE0331" w14:textId="77777777" w:rsidR="00572A63" w:rsidRDefault="00EA6B1E" w:rsidP="00815940">
      <w:pPr>
        <w:rPr>
          <w:lang w:eastAsia="pl-PL"/>
        </w:rPr>
      </w:pPr>
      <w:r>
        <w:rPr>
          <w:lang w:eastAsia="pl-PL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5106802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D5109" w14:textId="17547FC3" w:rsidR="00572A63" w:rsidRPr="00572A63" w:rsidRDefault="00572A63" w:rsidP="00572A63">
          <w:pPr>
            <w:pStyle w:val="Nagwekspisutreci"/>
            <w:spacing w:after="240"/>
            <w:rPr>
              <w:rFonts w:ascii="Times New Roman" w:hAnsi="Times New Roman" w:cs="Times New Roman"/>
              <w:b/>
              <w:color w:val="auto"/>
            </w:rPr>
          </w:pPr>
          <w:r w:rsidRPr="00572A63">
            <w:rPr>
              <w:rFonts w:ascii="Times New Roman" w:hAnsi="Times New Roman" w:cs="Times New Roman"/>
              <w:b/>
              <w:color w:val="auto"/>
            </w:rPr>
            <w:t>Spis treści</w:t>
          </w:r>
        </w:p>
        <w:p w14:paraId="14167B05" w14:textId="0A4DB0A0" w:rsidR="00572A63" w:rsidRDefault="00572A6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8593007" w:history="1">
            <w:r w:rsidRPr="0067401B">
              <w:rPr>
                <w:rStyle w:val="Hipercze"/>
                <w:noProof/>
                <w:lang w:eastAsia="pl-PL"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Pr="0067401B">
              <w:rPr>
                <w:rStyle w:val="Hipercze"/>
                <w:noProof/>
                <w:lang w:eastAsia="pl-PL"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_Toc458593007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A1E06" w14:textId="15B71E83" w:rsidR="00572A63" w:rsidRDefault="00B15514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08" w:history="1">
            <w:r w:rsidR="00572A63" w:rsidRPr="0067401B">
              <w:rPr>
                <w:rStyle w:val="Hipercze"/>
                <w:noProof/>
                <w:lang w:eastAsia="pl-PL"/>
              </w:rPr>
              <w:t>1.1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Definicje i skróty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_Toc458593008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4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10DE904B" w14:textId="66639E4A" w:rsidR="00572A63" w:rsidRDefault="00B1551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09" w:history="1">
            <w:r w:rsidR="00572A63" w:rsidRPr="0067401B">
              <w:rPr>
                <w:rStyle w:val="Hipercze"/>
                <w:noProof/>
                <w:lang w:eastAsia="pl-PL"/>
              </w:rPr>
              <w:t>2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Zakres odpowiedzialności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_Toc458593009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4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455244FE" w14:textId="39B47124" w:rsidR="00572A63" w:rsidRDefault="00B1551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10" w:history="1">
            <w:r w:rsidR="00572A63" w:rsidRPr="0067401B">
              <w:rPr>
                <w:rStyle w:val="Hipercze"/>
                <w:noProof/>
                <w:lang w:eastAsia="pl-PL"/>
              </w:rPr>
              <w:t>3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Zasady ochrony danych osobowych a system monitoringu wizyjnego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_Toc458593010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5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002DA383" w14:textId="55513B6A" w:rsidR="00572A63" w:rsidRDefault="00B1551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11" w:history="1">
            <w:r w:rsidR="00572A63" w:rsidRPr="0067401B">
              <w:rPr>
                <w:rStyle w:val="Hipercze"/>
                <w:rFonts w:eastAsia="Times New Roman"/>
                <w:noProof/>
                <w:lang w:eastAsia="pl-PL"/>
              </w:rPr>
              <w:t>4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rFonts w:eastAsia="Times New Roman"/>
                <w:noProof/>
                <w:lang w:eastAsia="pl-PL"/>
              </w:rPr>
              <w:t>Zasady ogólne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_Toc458593011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6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71E686E5" w14:textId="3463D483" w:rsidR="00572A63" w:rsidRDefault="00B1551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12" w:history="1">
            <w:r w:rsidR="00572A63" w:rsidRPr="0067401B">
              <w:rPr>
                <w:rStyle w:val="Hipercze"/>
                <w:noProof/>
                <w:lang w:eastAsia="pl-PL"/>
              </w:rPr>
              <w:t>5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Rejestracja zajęć dydaktycznych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_Toc458593012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8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33D1E2C6" w14:textId="47EC6955" w:rsidR="00572A63" w:rsidRDefault="00B15514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13" w:history="1">
            <w:r w:rsidR="00572A63" w:rsidRPr="0067401B">
              <w:rPr>
                <w:rStyle w:val="Hipercze"/>
                <w:noProof/>
                <w:lang w:eastAsia="pl-PL"/>
              </w:rPr>
              <w:t>5.1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Rejestracja zajęć prowadzanych metodą symulacji medycznej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_Toc458593013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8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15F5973B" w14:textId="5A653E6E" w:rsidR="00572A63" w:rsidRDefault="00B1551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8593014" w:history="1">
            <w:r w:rsidR="00572A63" w:rsidRPr="0067401B">
              <w:rPr>
                <w:rStyle w:val="Hipercze"/>
                <w:noProof/>
                <w:lang w:eastAsia="pl-PL"/>
              </w:rPr>
              <w:t>6</w:t>
            </w:r>
            <w:r w:rsidR="00572A63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572A63" w:rsidRPr="0067401B">
              <w:rPr>
                <w:rStyle w:val="Hipercze"/>
                <w:noProof/>
                <w:lang w:eastAsia="pl-PL"/>
              </w:rPr>
              <w:t>Udostępnianie nagrań</w:t>
            </w:r>
            <w:r w:rsidR="00572A63">
              <w:rPr>
                <w:noProof/>
                <w:webHidden/>
              </w:rPr>
              <w:tab/>
            </w:r>
            <w:r w:rsidR="00572A63">
              <w:rPr>
                <w:noProof/>
                <w:webHidden/>
              </w:rPr>
              <w:fldChar w:fldCharType="begin"/>
            </w:r>
            <w:r w:rsidR="00572A63">
              <w:rPr>
                <w:noProof/>
                <w:webHidden/>
              </w:rPr>
              <w:instrText xml:space="preserve"> PAGEREF _Toc458593014 \h </w:instrText>
            </w:r>
            <w:r w:rsidR="00572A63">
              <w:rPr>
                <w:noProof/>
                <w:webHidden/>
              </w:rPr>
            </w:r>
            <w:r w:rsidR="00572A63">
              <w:rPr>
                <w:noProof/>
                <w:webHidden/>
              </w:rPr>
              <w:fldChar w:fldCharType="separate"/>
            </w:r>
            <w:r w:rsidR="00747342">
              <w:rPr>
                <w:noProof/>
                <w:webHidden/>
              </w:rPr>
              <w:t>8</w:t>
            </w:r>
            <w:r w:rsidR="00572A63">
              <w:rPr>
                <w:noProof/>
                <w:webHidden/>
              </w:rPr>
              <w:fldChar w:fldCharType="end"/>
            </w:r>
          </w:hyperlink>
        </w:p>
        <w:p w14:paraId="6E8A7EC3" w14:textId="73802D3D" w:rsidR="00572A63" w:rsidRDefault="00572A63">
          <w:r>
            <w:rPr>
              <w:b/>
              <w:bCs/>
            </w:rPr>
            <w:fldChar w:fldCharType="end"/>
          </w:r>
        </w:p>
      </w:sdtContent>
    </w:sdt>
    <w:p w14:paraId="2651B474" w14:textId="023A2AC5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0C877880" w14:textId="44266B11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10E64E3A" w14:textId="6E53B034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1B9BB061" w14:textId="3ECA4BE2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71CE045A" w14:textId="0789D614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4DE66799" w14:textId="1B214A7A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6732E164" w14:textId="25FDA693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0EEC28CD" w14:textId="14E5FA52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55C0D7F5" w14:textId="6229A65F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72E07894" w14:textId="4BA0181B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57C997CD" w14:textId="6BD18510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5FEA9EBD" w14:textId="46D8901A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7D1D0E4F" w14:textId="5EBAD6DF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40D211B0" w14:textId="55FD5D42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73EFA263" w14:textId="4B35A201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6481E1E6" w14:textId="65C40E77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7A5FC832" w14:textId="21837805" w:rsidR="00572A63" w:rsidRDefault="00572A63" w:rsidP="00572A63">
      <w:pPr>
        <w:spacing w:after="160" w:line="259" w:lineRule="auto"/>
        <w:jc w:val="left"/>
        <w:rPr>
          <w:lang w:eastAsia="pl-PL"/>
        </w:rPr>
      </w:pPr>
    </w:p>
    <w:p w14:paraId="179F0C71" w14:textId="38B45CFB" w:rsidR="00EA6B1E" w:rsidRDefault="00572A63" w:rsidP="00572A63">
      <w:pPr>
        <w:spacing w:after="160"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54C4BA5A" w14:textId="1CB5FB5F" w:rsidR="00EA6B1E" w:rsidRDefault="00EA6B1E" w:rsidP="00815940">
      <w:pPr>
        <w:pStyle w:val="Nagwek1"/>
        <w:rPr>
          <w:lang w:eastAsia="pl-PL"/>
        </w:rPr>
      </w:pPr>
      <w:bookmarkStart w:id="1" w:name="_Toc458495677"/>
      <w:bookmarkStart w:id="2" w:name="_Toc458593007"/>
      <w:r>
        <w:rPr>
          <w:lang w:eastAsia="pl-PL"/>
        </w:rPr>
        <w:lastRenderedPageBreak/>
        <w:t>Wstęp</w:t>
      </w:r>
      <w:bookmarkEnd w:id="1"/>
      <w:bookmarkEnd w:id="2"/>
    </w:p>
    <w:p w14:paraId="1A2DF294" w14:textId="434E7676" w:rsidR="00E72BCA" w:rsidRPr="00087A62" w:rsidRDefault="00E72BCA" w:rsidP="00815940">
      <w:pPr>
        <w:spacing w:before="240" w:after="0"/>
        <w:ind w:firstLine="432"/>
        <w:rPr>
          <w:color w:val="FF0000"/>
          <w:lang w:eastAsia="pl-PL"/>
        </w:rPr>
      </w:pPr>
      <w:r>
        <w:rPr>
          <w:lang w:eastAsia="pl-PL"/>
        </w:rPr>
        <w:t xml:space="preserve">Treść niniejszej </w:t>
      </w:r>
      <w:r w:rsidR="00754B07">
        <w:rPr>
          <w:lang w:eastAsia="pl-PL"/>
        </w:rPr>
        <w:t>Instrukcji</w:t>
      </w:r>
      <w:r>
        <w:rPr>
          <w:lang w:eastAsia="pl-PL"/>
        </w:rPr>
        <w:t xml:space="preserve"> reguluje ogólne zasady </w:t>
      </w:r>
      <w:r w:rsidR="00754B07">
        <w:rPr>
          <w:lang w:eastAsia="pl-PL"/>
        </w:rPr>
        <w:t>zarządzania systemem monitoringu wizyjnego</w:t>
      </w:r>
      <w:r>
        <w:rPr>
          <w:lang w:eastAsia="pl-PL"/>
        </w:rPr>
        <w:t xml:space="preserve"> w Śląskim Uniwersytecie Medycznym w Katowica</w:t>
      </w:r>
      <w:r w:rsidRPr="007D4CE7">
        <w:rPr>
          <w:lang w:eastAsia="pl-PL"/>
        </w:rPr>
        <w:t>ch.</w:t>
      </w:r>
      <w:r w:rsidR="00087A62" w:rsidRPr="007D4CE7">
        <w:rPr>
          <w:lang w:eastAsia="pl-PL"/>
        </w:rPr>
        <w:t xml:space="preserve"> Monitorowanie i rejestrowanie odbywa się w celu zapewnienia bezpieczeństwa i porządku publicznego oraz ochrony osób i mienia w obszarze zamkniętej przestrzeni </w:t>
      </w:r>
      <w:r w:rsidR="007D4CE7" w:rsidRPr="007D4CE7">
        <w:rPr>
          <w:lang w:eastAsia="pl-PL"/>
        </w:rPr>
        <w:t>wydzielonej</w:t>
      </w:r>
      <w:r w:rsidR="00087A62" w:rsidRPr="007D4CE7">
        <w:rPr>
          <w:lang w:eastAsia="pl-PL"/>
        </w:rPr>
        <w:t xml:space="preserve"> do użytku publicznego w obrębie obiektów i terenu SUM.</w:t>
      </w:r>
    </w:p>
    <w:p w14:paraId="6FBFD01C" w14:textId="2D679CB9" w:rsidR="008E348C" w:rsidRPr="008E348C" w:rsidRDefault="00601A70" w:rsidP="00815940">
      <w:pPr>
        <w:spacing w:after="0"/>
        <w:ind w:firstLine="36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Śląski Uniwersytet jako administrator systemu monitoringu wizyjnego wprowadza</w:t>
      </w:r>
      <w:r w:rsidR="008E348C" w:rsidRPr="008E348C">
        <w:rPr>
          <w:rFonts w:eastAsia="Times New Roman" w:cs="Times New Roman"/>
          <w:szCs w:val="24"/>
          <w:lang w:eastAsia="pl-PL"/>
        </w:rPr>
        <w:t xml:space="preserve"> niniejszą </w:t>
      </w:r>
      <w:r w:rsidR="00754B07">
        <w:rPr>
          <w:rFonts w:eastAsia="Times New Roman" w:cs="Times New Roman"/>
          <w:szCs w:val="24"/>
          <w:lang w:eastAsia="pl-PL"/>
        </w:rPr>
        <w:t>Instrukcję</w:t>
      </w:r>
      <w:r>
        <w:rPr>
          <w:rFonts w:eastAsia="Times New Roman" w:cs="Times New Roman"/>
          <w:szCs w:val="24"/>
          <w:lang w:eastAsia="pl-PL"/>
        </w:rPr>
        <w:t xml:space="preserve"> w celu zapewnienia</w:t>
      </w:r>
      <w:r w:rsidR="008E348C" w:rsidRPr="008E348C">
        <w:rPr>
          <w:rFonts w:eastAsia="Times New Roman" w:cs="Times New Roman"/>
          <w:szCs w:val="24"/>
          <w:lang w:eastAsia="pl-PL"/>
        </w:rPr>
        <w:t xml:space="preserve"> należyte</w:t>
      </w:r>
      <w:r>
        <w:rPr>
          <w:rFonts w:eastAsia="Times New Roman" w:cs="Times New Roman"/>
          <w:szCs w:val="24"/>
          <w:lang w:eastAsia="pl-PL"/>
        </w:rPr>
        <w:t>go bezpieczeństwa</w:t>
      </w:r>
      <w:r w:rsidR="00087A62">
        <w:rPr>
          <w:rFonts w:eastAsia="Times New Roman" w:cs="Times New Roman"/>
          <w:szCs w:val="24"/>
          <w:lang w:eastAsia="pl-PL"/>
        </w:rPr>
        <w:t xml:space="preserve"> tymczasowo </w:t>
      </w:r>
      <w:r>
        <w:rPr>
          <w:rFonts w:eastAsia="Times New Roman" w:cs="Times New Roman"/>
          <w:szCs w:val="24"/>
          <w:lang w:eastAsia="pl-PL"/>
        </w:rPr>
        <w:t>rejestrowanych informacji.</w:t>
      </w:r>
      <w:r w:rsidR="000075F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Przez ww</w:t>
      </w:r>
      <w:r w:rsidR="00A8754B">
        <w:rPr>
          <w:rFonts w:eastAsia="Times New Roman" w:cs="Times New Roman"/>
          <w:szCs w:val="24"/>
          <w:lang w:eastAsia="pl-PL"/>
        </w:rPr>
        <w:t>.</w:t>
      </w:r>
      <w:r>
        <w:rPr>
          <w:rFonts w:eastAsia="Times New Roman" w:cs="Times New Roman"/>
          <w:szCs w:val="24"/>
          <w:lang w:eastAsia="pl-PL"/>
        </w:rPr>
        <w:t xml:space="preserve"> bezpieczeństwo informacji</w:t>
      </w:r>
      <w:r w:rsidR="008E348C" w:rsidRPr="008E348C">
        <w:rPr>
          <w:rFonts w:eastAsia="Times New Roman" w:cs="Times New Roman"/>
          <w:szCs w:val="24"/>
          <w:lang w:eastAsia="pl-PL"/>
        </w:rPr>
        <w:t xml:space="preserve"> rozumie się zapewnienie:</w:t>
      </w:r>
    </w:p>
    <w:p w14:paraId="2C9FB2CA" w14:textId="7F4849B4" w:rsidR="008E348C" w:rsidRPr="008E348C" w:rsidRDefault="008E348C" w:rsidP="00815940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0"/>
          <w:szCs w:val="20"/>
        </w:rPr>
      </w:pPr>
      <w:r w:rsidRPr="008E348C">
        <w:rPr>
          <w:rFonts w:eastAsia="Times New Roman" w:cs="Times New Roman"/>
          <w:b/>
          <w:szCs w:val="24"/>
        </w:rPr>
        <w:t>Poufności informacji</w:t>
      </w:r>
      <w:r w:rsidR="00215CCE" w:rsidRPr="008E348C">
        <w:rPr>
          <w:rFonts w:eastAsia="Times New Roman" w:cs="Times New Roman"/>
          <w:szCs w:val="24"/>
          <w:lang w:eastAsia="pl-PL"/>
        </w:rPr>
        <w:t xml:space="preserve"> </w:t>
      </w:r>
      <w:r w:rsidR="00215CCE">
        <w:rPr>
          <w:rFonts w:eastAsia="Times New Roman" w:cs="Times New Roman"/>
          <w:szCs w:val="24"/>
          <w:lang w:eastAsia="pl-PL"/>
        </w:rPr>
        <w:t xml:space="preserve">- </w:t>
      </w:r>
      <w:r w:rsidRPr="008E348C">
        <w:rPr>
          <w:rFonts w:eastAsia="Times New Roman" w:cs="Times New Roman"/>
          <w:szCs w:val="24"/>
        </w:rPr>
        <w:t>(właściwość zapewniającą, że informacja nie jest udostępniana lub wyjawiana n</w:t>
      </w:r>
      <w:r w:rsidR="000075F0">
        <w:rPr>
          <w:rFonts w:eastAsia="Times New Roman" w:cs="Times New Roman"/>
          <w:szCs w:val="24"/>
        </w:rPr>
        <w:t>ieupoważnionym osobom fizycznym</w:t>
      </w:r>
      <w:r w:rsidRPr="008E348C">
        <w:rPr>
          <w:rFonts w:eastAsia="Times New Roman" w:cs="Times New Roman"/>
          <w:szCs w:val="24"/>
        </w:rPr>
        <w:t>).</w:t>
      </w:r>
    </w:p>
    <w:p w14:paraId="059AC987" w14:textId="1CFA80D5" w:rsidR="008E348C" w:rsidRPr="008E348C" w:rsidRDefault="008E348C" w:rsidP="00815940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</w:rPr>
      </w:pPr>
      <w:r w:rsidRPr="008E348C">
        <w:rPr>
          <w:rFonts w:eastAsia="Times New Roman" w:cs="Times New Roman"/>
          <w:b/>
          <w:szCs w:val="24"/>
        </w:rPr>
        <w:t>Integralności informacji</w:t>
      </w:r>
      <w:r w:rsidR="00215CCE" w:rsidRPr="008E348C">
        <w:rPr>
          <w:rFonts w:eastAsia="Times New Roman" w:cs="Times New Roman"/>
          <w:szCs w:val="24"/>
          <w:lang w:eastAsia="pl-PL"/>
        </w:rPr>
        <w:t xml:space="preserve"> </w:t>
      </w:r>
      <w:r w:rsidR="00215CCE">
        <w:rPr>
          <w:rFonts w:eastAsia="Times New Roman" w:cs="Times New Roman"/>
          <w:szCs w:val="24"/>
          <w:lang w:eastAsia="pl-PL"/>
        </w:rPr>
        <w:t xml:space="preserve">- </w:t>
      </w:r>
      <w:r w:rsidRPr="008E348C">
        <w:rPr>
          <w:rFonts w:eastAsia="Times New Roman" w:cs="Times New Roman"/>
          <w:szCs w:val="24"/>
        </w:rPr>
        <w:t>(właściwość polegającą na tym, że zasób systemu teleinformatycznego nie został zmodyfikowany w sposób nieuprawniony).</w:t>
      </w:r>
    </w:p>
    <w:p w14:paraId="1E31E0DD" w14:textId="6CF23CFA" w:rsidR="008E348C" w:rsidRPr="008E348C" w:rsidRDefault="008E348C" w:rsidP="00815940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</w:rPr>
      </w:pPr>
      <w:r w:rsidRPr="008E348C">
        <w:rPr>
          <w:rFonts w:eastAsia="Times New Roman" w:cs="Times New Roman"/>
          <w:b/>
          <w:szCs w:val="24"/>
        </w:rPr>
        <w:t>Dostępności informacji</w:t>
      </w:r>
      <w:r w:rsidR="00215CCE" w:rsidRPr="008E348C">
        <w:rPr>
          <w:rFonts w:eastAsia="Times New Roman" w:cs="Times New Roman"/>
          <w:szCs w:val="24"/>
          <w:lang w:eastAsia="pl-PL"/>
        </w:rPr>
        <w:t xml:space="preserve"> </w:t>
      </w:r>
      <w:r w:rsidR="00215CCE">
        <w:rPr>
          <w:rFonts w:eastAsia="Times New Roman" w:cs="Times New Roman"/>
          <w:szCs w:val="24"/>
          <w:lang w:eastAsia="pl-PL"/>
        </w:rPr>
        <w:t xml:space="preserve">- </w:t>
      </w:r>
      <w:r w:rsidRPr="008E348C">
        <w:rPr>
          <w:rFonts w:eastAsia="Times New Roman" w:cs="Times New Roman"/>
          <w:szCs w:val="24"/>
        </w:rPr>
        <w:t>(właściwość określającą, że zasób systemu teleinformatycznego jest możliwy do wykorzystania na żądanie, w założonym czasie, przez podmiot uprawniony do pracy w systemie teleinformatycznym) </w:t>
      </w:r>
    </w:p>
    <w:p w14:paraId="7A8C4730" w14:textId="1340783A" w:rsidR="008E348C" w:rsidRDefault="008E348C" w:rsidP="00815940">
      <w:pPr>
        <w:numPr>
          <w:ilvl w:val="0"/>
          <w:numId w:val="12"/>
        </w:numPr>
        <w:spacing w:after="100" w:afterAutospacing="1"/>
        <w:jc w:val="left"/>
        <w:rPr>
          <w:rFonts w:eastAsia="Times New Roman" w:cs="Times New Roman"/>
          <w:szCs w:val="24"/>
          <w:lang w:eastAsia="pl-PL"/>
        </w:rPr>
      </w:pPr>
      <w:r w:rsidRPr="008E348C">
        <w:rPr>
          <w:rFonts w:eastAsia="Times New Roman" w:cs="Times New Roman"/>
          <w:b/>
          <w:szCs w:val="24"/>
          <w:lang w:eastAsia="pl-PL"/>
        </w:rPr>
        <w:t>Rozliczalności informacji</w:t>
      </w:r>
      <w:r w:rsidRPr="008E348C">
        <w:rPr>
          <w:rFonts w:eastAsia="Times New Roman" w:cs="Times New Roman"/>
          <w:szCs w:val="24"/>
          <w:lang w:eastAsia="pl-PL"/>
        </w:rPr>
        <w:t xml:space="preserve"> </w:t>
      </w:r>
      <w:r w:rsidR="00215CCE">
        <w:rPr>
          <w:rFonts w:eastAsia="Times New Roman" w:cs="Times New Roman"/>
          <w:szCs w:val="24"/>
          <w:lang w:eastAsia="pl-PL"/>
        </w:rPr>
        <w:t xml:space="preserve">- </w:t>
      </w:r>
      <w:r w:rsidRPr="008E348C">
        <w:rPr>
          <w:rFonts w:eastAsia="Times New Roman" w:cs="Times New Roman"/>
          <w:szCs w:val="24"/>
          <w:lang w:eastAsia="pl-PL"/>
        </w:rPr>
        <w:t>(właściwość polegająca na przechowywaniu pełnej historii dostępu do danych).</w:t>
      </w:r>
    </w:p>
    <w:p w14:paraId="2B510A09" w14:textId="452C9D73" w:rsidR="000075F0" w:rsidRPr="000075F0" w:rsidRDefault="000075F0" w:rsidP="00815940">
      <w:pPr>
        <w:spacing w:after="100" w:afterAutospacing="1"/>
        <w:ind w:firstLine="360"/>
        <w:rPr>
          <w:rFonts w:eastAsia="Times New Roman" w:cs="Times New Roman"/>
          <w:szCs w:val="24"/>
          <w:lang w:eastAsia="pl-PL"/>
        </w:rPr>
      </w:pPr>
      <w:r w:rsidRPr="000075F0">
        <w:rPr>
          <w:rFonts w:eastAsia="Times New Roman" w:cs="Times New Roman"/>
          <w:szCs w:val="24"/>
          <w:lang w:eastAsia="pl-PL"/>
        </w:rPr>
        <w:t>Powyższy obowiązek SUM jako administrator systemu monitoringu wizyjnego realizuje poprzez zastosowanie środków technicznych i organizacyjnych służących ochronie odbieranego, rejestrowanego i przetwarzanego obrazu przed udostępnieniem osobom nieupoważnionym, a w tym przejęciem kontroli nad urządzeniami wchodzącymi w skład systemu monitoringu wizyjnego.</w:t>
      </w:r>
    </w:p>
    <w:p w14:paraId="7293F286" w14:textId="77777777" w:rsidR="00EA6B1E" w:rsidRDefault="00EA6B1E" w:rsidP="00815940">
      <w:pPr>
        <w:rPr>
          <w:b/>
          <w:lang w:eastAsia="pl-PL"/>
        </w:rPr>
      </w:pPr>
      <w:r w:rsidRPr="00EA6B1E">
        <w:rPr>
          <w:b/>
          <w:lang w:eastAsia="pl-PL"/>
        </w:rPr>
        <w:t>Podstawa prawna</w:t>
      </w:r>
    </w:p>
    <w:p w14:paraId="30CBE2B6" w14:textId="77777777" w:rsidR="00EA6B1E" w:rsidRPr="00EA6B1E" w:rsidRDefault="008A042F" w:rsidP="00815940">
      <w:pPr>
        <w:pStyle w:val="Akapitzlist"/>
        <w:numPr>
          <w:ilvl w:val="0"/>
          <w:numId w:val="9"/>
        </w:numPr>
        <w:rPr>
          <w:rStyle w:val="h2"/>
          <w:b/>
          <w:lang w:eastAsia="pl-PL"/>
        </w:rPr>
      </w:pPr>
      <w:r>
        <w:rPr>
          <w:rStyle w:val="h2"/>
        </w:rPr>
        <w:t>Ustawa z dnia 17 lutego 2005 r. o informatyzacji działalności podmiotów realizujących zadania publiczne (</w:t>
      </w:r>
      <w:r w:rsidR="005B7B3D">
        <w:rPr>
          <w:rStyle w:val="h1"/>
        </w:rPr>
        <w:t>Dz.U. 2014 poz. 1114 z późn. zm.</w:t>
      </w:r>
      <w:r>
        <w:rPr>
          <w:rStyle w:val="h2"/>
        </w:rPr>
        <w:t>)</w:t>
      </w:r>
    </w:p>
    <w:p w14:paraId="18C5267A" w14:textId="59F9BB97" w:rsidR="00EA6B1E" w:rsidRPr="00EA6B1E" w:rsidRDefault="00EA6B1E" w:rsidP="00815940">
      <w:pPr>
        <w:pStyle w:val="Akapitzlist"/>
        <w:numPr>
          <w:ilvl w:val="0"/>
          <w:numId w:val="9"/>
        </w:numPr>
        <w:rPr>
          <w:b/>
          <w:lang w:eastAsia="pl-PL"/>
        </w:rPr>
      </w:pPr>
      <w:r w:rsidRPr="008A042F">
        <w:rPr>
          <w:rStyle w:val="h2"/>
        </w:rPr>
        <w:t>§</w:t>
      </w:r>
      <w:r w:rsidR="00572A63">
        <w:rPr>
          <w:rStyle w:val="h2"/>
        </w:rPr>
        <w:t xml:space="preserve"> 20 </w:t>
      </w:r>
      <w:r>
        <w:rPr>
          <w:rStyle w:val="h2"/>
        </w:rPr>
        <w:t xml:space="preserve">Rozporządzenie Rady Ministrów z dnia 12 kwietnia 2012 r. w sprawie </w:t>
      </w:r>
      <w:r w:rsidRPr="0041255E">
        <w:rPr>
          <w:rStyle w:val="h2"/>
          <w:i/>
        </w:rPr>
        <w:t>Krajowych Ram Interoperacyjności, minimalnych wymagań dla rejestrów publicznych i wymiany informacji w postaci elektronicznej oraz minimalnych wymagań dla systemów teleinformatycznych</w:t>
      </w:r>
      <w:r>
        <w:rPr>
          <w:rStyle w:val="h2"/>
        </w:rPr>
        <w:t xml:space="preserve"> (</w:t>
      </w:r>
      <w:r>
        <w:rPr>
          <w:rStyle w:val="h1"/>
        </w:rPr>
        <w:t xml:space="preserve">Dz.U. 2016 poz. 113 </w:t>
      </w:r>
      <w:r>
        <w:rPr>
          <w:rStyle w:val="h2"/>
        </w:rPr>
        <w:t>z późn. zm.)</w:t>
      </w:r>
    </w:p>
    <w:p w14:paraId="4EBC50AA" w14:textId="42FC1445" w:rsidR="00146B98" w:rsidRDefault="00146B98" w:rsidP="00815940">
      <w:pPr>
        <w:spacing w:before="240"/>
        <w:ind w:firstLine="360"/>
        <w:rPr>
          <w:lang w:eastAsia="pl-PL"/>
        </w:rPr>
      </w:pPr>
      <w:r>
        <w:rPr>
          <w:lang w:eastAsia="pl-PL"/>
        </w:rPr>
        <w:t xml:space="preserve">Niniejsza </w:t>
      </w:r>
      <w:r w:rsidR="00754B07">
        <w:rPr>
          <w:lang w:eastAsia="pl-PL"/>
        </w:rPr>
        <w:t>Instrukcja</w:t>
      </w:r>
      <w:r>
        <w:rPr>
          <w:lang w:eastAsia="pl-PL"/>
        </w:rPr>
        <w:t xml:space="preserve"> </w:t>
      </w:r>
      <w:r w:rsidR="00982778">
        <w:rPr>
          <w:lang w:eastAsia="pl-PL"/>
        </w:rPr>
        <w:t xml:space="preserve">jest integralnym elementem Systemu Zarządzania Bezpieczeństwem Informacji w SUM, </w:t>
      </w:r>
      <w:r>
        <w:rPr>
          <w:lang w:eastAsia="pl-PL"/>
        </w:rPr>
        <w:t>podlega przeglądowi i aktualizacji na zasadach określonych w Regulaminie Organizacyjnym w SUM.</w:t>
      </w:r>
    </w:p>
    <w:p w14:paraId="630EDE81" w14:textId="2D6BEA3C" w:rsidR="00087A62" w:rsidRDefault="00087A62" w:rsidP="00815940">
      <w:pPr>
        <w:rPr>
          <w:lang w:eastAsia="pl-PL"/>
        </w:rPr>
      </w:pPr>
    </w:p>
    <w:p w14:paraId="2005D511" w14:textId="1ACBBBC7" w:rsidR="00572A63" w:rsidRDefault="00572A63" w:rsidP="00815940">
      <w:pPr>
        <w:rPr>
          <w:lang w:eastAsia="pl-PL"/>
        </w:rPr>
      </w:pPr>
    </w:p>
    <w:p w14:paraId="14EF8987" w14:textId="77777777" w:rsidR="00572A63" w:rsidRPr="00087A62" w:rsidRDefault="00572A63" w:rsidP="00815940">
      <w:pPr>
        <w:rPr>
          <w:lang w:eastAsia="pl-PL"/>
        </w:rPr>
      </w:pPr>
    </w:p>
    <w:p w14:paraId="296F76C8" w14:textId="48E750A9" w:rsidR="00146B98" w:rsidRDefault="009B4F7F" w:rsidP="00572A63">
      <w:pPr>
        <w:pStyle w:val="Nagwek2"/>
        <w:spacing w:after="240"/>
        <w:rPr>
          <w:lang w:eastAsia="pl-PL"/>
        </w:rPr>
      </w:pPr>
      <w:bookmarkStart w:id="3" w:name="_Toc458593008"/>
      <w:r>
        <w:rPr>
          <w:lang w:eastAsia="pl-PL"/>
        </w:rPr>
        <w:lastRenderedPageBreak/>
        <w:t>Definicje i skróty</w:t>
      </w:r>
      <w:bookmarkEnd w:id="3"/>
    </w:p>
    <w:p w14:paraId="4740FF66" w14:textId="2A2092AE" w:rsidR="00601A70" w:rsidRPr="00601A70" w:rsidRDefault="00601A70" w:rsidP="00815940">
      <w:pPr>
        <w:pStyle w:val="Akapitzlist"/>
        <w:numPr>
          <w:ilvl w:val="0"/>
          <w:numId w:val="23"/>
        </w:numPr>
        <w:rPr>
          <w:lang w:eastAsia="pl-PL"/>
        </w:rPr>
      </w:pPr>
      <w:r w:rsidRPr="00601A70">
        <w:rPr>
          <w:b/>
          <w:lang w:eastAsia="pl-PL"/>
        </w:rPr>
        <w:t>Monitoring wizyjny</w:t>
      </w:r>
      <w:r>
        <w:rPr>
          <w:lang w:eastAsia="pl-PL"/>
        </w:rPr>
        <w:t xml:space="preserve"> – to odbiór i wyświetlanie obrazu znajdującego s</w:t>
      </w:r>
      <w:r w:rsidR="00E90AC1">
        <w:rPr>
          <w:lang w:eastAsia="pl-PL"/>
        </w:rPr>
        <w:t>i</w:t>
      </w:r>
      <w:r>
        <w:rPr>
          <w:lang w:eastAsia="pl-PL"/>
        </w:rPr>
        <w:t>ę w polu widzenia kamer stacjonarnych lub obrotowych umieszczonych wewnątrz i na zewnątrz obiektów SUM, realizowany w celu zapewnienia i wsparcia ochrony osób i mienia przebywających na terenie SUM.</w:t>
      </w:r>
    </w:p>
    <w:p w14:paraId="355688E5" w14:textId="37182F88" w:rsidR="009B4F7F" w:rsidRDefault="009B4F7F" w:rsidP="00815940">
      <w:pPr>
        <w:pStyle w:val="Akapitzlist"/>
        <w:numPr>
          <w:ilvl w:val="0"/>
          <w:numId w:val="23"/>
        </w:numPr>
        <w:rPr>
          <w:lang w:eastAsia="pl-PL"/>
        </w:rPr>
      </w:pPr>
      <w:r w:rsidRPr="009B4F7F">
        <w:rPr>
          <w:b/>
          <w:lang w:eastAsia="pl-PL"/>
        </w:rPr>
        <w:t>System monitoringu wizyjnego w SUM</w:t>
      </w:r>
      <w:r>
        <w:rPr>
          <w:lang w:eastAsia="pl-PL"/>
        </w:rPr>
        <w:t xml:space="preserve"> (</w:t>
      </w:r>
      <w:r w:rsidRPr="009B4F7F">
        <w:rPr>
          <w:b/>
          <w:lang w:eastAsia="pl-PL"/>
        </w:rPr>
        <w:t>SMW</w:t>
      </w:r>
      <w:r>
        <w:rPr>
          <w:lang w:eastAsia="pl-PL"/>
        </w:rPr>
        <w:t>) – ogół współpracujących ze sobą oraz autonomicznych elementów w szczególności kamer, rejestratorów, przełączników sieciowych, służących do zapewniania monitoringu wizyjnego.</w:t>
      </w:r>
    </w:p>
    <w:p w14:paraId="6C8F1228" w14:textId="131F5DC6" w:rsidR="008430B9" w:rsidRDefault="00AD1CCF" w:rsidP="00815940">
      <w:pPr>
        <w:pStyle w:val="Akapitzlist"/>
        <w:numPr>
          <w:ilvl w:val="0"/>
          <w:numId w:val="23"/>
        </w:numPr>
        <w:rPr>
          <w:lang w:eastAsia="pl-PL"/>
        </w:rPr>
      </w:pPr>
      <w:r>
        <w:rPr>
          <w:b/>
          <w:lang w:eastAsia="pl-PL"/>
        </w:rPr>
        <w:t>System rejestracji zajęć</w:t>
      </w:r>
      <w:r w:rsidR="008430B9">
        <w:rPr>
          <w:b/>
          <w:lang w:eastAsia="pl-PL"/>
        </w:rPr>
        <w:t xml:space="preserve"> –</w:t>
      </w:r>
      <w:r w:rsidR="008430B9">
        <w:rPr>
          <w:lang w:eastAsia="pl-PL"/>
        </w:rPr>
        <w:t xml:space="preserve"> Wyodrębniony z SMW podsystem monitoringu wizyjnego służący do rejestracji sesji symulacyjnych</w:t>
      </w:r>
      <w:r>
        <w:rPr>
          <w:lang w:eastAsia="pl-PL"/>
        </w:rPr>
        <w:t>, egzaminów i innych zajęć dydaktycznych</w:t>
      </w:r>
      <w:r w:rsidR="008430B9">
        <w:rPr>
          <w:lang w:eastAsia="pl-PL"/>
        </w:rPr>
        <w:t>.</w:t>
      </w:r>
    </w:p>
    <w:p w14:paraId="06FC78DC" w14:textId="64CDBFE4" w:rsidR="00601A70" w:rsidRDefault="00601A70" w:rsidP="00815940">
      <w:pPr>
        <w:pStyle w:val="Akapitzlist"/>
        <w:numPr>
          <w:ilvl w:val="0"/>
          <w:numId w:val="23"/>
        </w:numPr>
        <w:rPr>
          <w:lang w:eastAsia="pl-PL"/>
        </w:rPr>
      </w:pPr>
      <w:r>
        <w:rPr>
          <w:b/>
          <w:lang w:eastAsia="pl-PL"/>
        </w:rPr>
        <w:t xml:space="preserve">Rejestracja obrazu – </w:t>
      </w:r>
      <w:r>
        <w:rPr>
          <w:lang w:eastAsia="pl-PL"/>
        </w:rPr>
        <w:t>to proces zapisu na nośniku danych zainstalowanym w rejestratorze lub w zdalnej lokalizacji, obrazów z kamer podłączonych do danego rejestratora.</w:t>
      </w:r>
    </w:p>
    <w:p w14:paraId="4F145B48" w14:textId="74DB0965" w:rsidR="00601A70" w:rsidRDefault="00601A70" w:rsidP="00815940">
      <w:pPr>
        <w:pStyle w:val="Akapitzlist"/>
        <w:numPr>
          <w:ilvl w:val="0"/>
          <w:numId w:val="23"/>
        </w:numPr>
        <w:rPr>
          <w:lang w:eastAsia="pl-PL"/>
        </w:rPr>
      </w:pPr>
      <w:r w:rsidRPr="00601A70">
        <w:rPr>
          <w:b/>
          <w:lang w:eastAsia="pl-PL"/>
        </w:rPr>
        <w:t>Zamknięta przestrzeń do użytku publicznego</w:t>
      </w:r>
      <w:r>
        <w:rPr>
          <w:lang w:eastAsia="pl-PL"/>
        </w:rPr>
        <w:t xml:space="preserve"> – to części budynków, pomieszczeń i terenów wchodząca w skład SUM, będąca udostępniona do użytku publicznego.</w:t>
      </w:r>
    </w:p>
    <w:p w14:paraId="12046653" w14:textId="1AC2EAA9" w:rsidR="00C3400C" w:rsidRDefault="00C3400C" w:rsidP="00815940">
      <w:pPr>
        <w:pStyle w:val="Akapitzlist"/>
        <w:numPr>
          <w:ilvl w:val="0"/>
          <w:numId w:val="23"/>
        </w:numPr>
        <w:rPr>
          <w:lang w:eastAsia="pl-PL"/>
        </w:rPr>
      </w:pPr>
      <w:r>
        <w:rPr>
          <w:b/>
          <w:lang w:eastAsia="pl-PL"/>
        </w:rPr>
        <w:t xml:space="preserve">Administrator rejestratora – </w:t>
      </w:r>
      <w:r>
        <w:rPr>
          <w:lang w:eastAsia="pl-PL"/>
        </w:rPr>
        <w:t>pracownik</w:t>
      </w:r>
      <w:r w:rsidRPr="00C3400C">
        <w:rPr>
          <w:lang w:eastAsia="pl-PL"/>
        </w:rPr>
        <w:t xml:space="preserve"> </w:t>
      </w:r>
      <w:r>
        <w:rPr>
          <w:lang w:eastAsia="pl-PL"/>
        </w:rPr>
        <w:t>przeszkolony</w:t>
      </w:r>
      <w:r w:rsidRPr="00C3400C">
        <w:rPr>
          <w:lang w:eastAsia="pl-PL"/>
        </w:rPr>
        <w:t xml:space="preserve"> przez firmę wdrażającą rejestrator lub element rejestrujący wchodzący w skład SMW</w:t>
      </w:r>
      <w:r>
        <w:rPr>
          <w:lang w:eastAsia="pl-PL"/>
        </w:rPr>
        <w:t xml:space="preserve"> lub pracownik firmy świadczącej usługi konserwacji i nadzoru nad </w:t>
      </w:r>
      <w:r w:rsidR="00F30755">
        <w:rPr>
          <w:lang w:eastAsia="pl-PL"/>
        </w:rPr>
        <w:t>rejestratorem</w:t>
      </w:r>
      <w:r>
        <w:rPr>
          <w:lang w:eastAsia="pl-PL"/>
        </w:rPr>
        <w:t>.</w:t>
      </w:r>
    </w:p>
    <w:p w14:paraId="42B10F04" w14:textId="32E6B8F4" w:rsidR="00F70527" w:rsidRPr="00E6520E" w:rsidRDefault="00F70527" w:rsidP="00815940">
      <w:pPr>
        <w:pStyle w:val="Akapitzlist"/>
        <w:numPr>
          <w:ilvl w:val="0"/>
          <w:numId w:val="23"/>
        </w:numPr>
        <w:rPr>
          <w:lang w:eastAsia="pl-PL"/>
        </w:rPr>
      </w:pPr>
      <w:r w:rsidRPr="00E6520E">
        <w:rPr>
          <w:b/>
          <w:lang w:eastAsia="pl-PL"/>
        </w:rPr>
        <w:t>Dziennik zdarzeń dla rejestratora i SMW</w:t>
      </w:r>
      <w:r w:rsidRPr="00E6520E">
        <w:rPr>
          <w:lang w:eastAsia="pl-PL"/>
        </w:rPr>
        <w:t xml:space="preserve"> </w:t>
      </w:r>
      <w:r w:rsidR="00E6520E">
        <w:rPr>
          <w:lang w:eastAsia="pl-PL"/>
        </w:rPr>
        <w:t>–</w:t>
      </w:r>
      <w:r w:rsidRPr="00E6520E">
        <w:rPr>
          <w:lang w:eastAsia="pl-PL"/>
        </w:rPr>
        <w:t xml:space="preserve"> </w:t>
      </w:r>
      <w:r w:rsidR="00E6520E">
        <w:rPr>
          <w:lang w:eastAsia="pl-PL"/>
        </w:rPr>
        <w:t>Rejestr prowadzony w formie papierowej według wzoru, który stanowi załącznik nr 1 do niniejszej Instrukcji. W dzienniku odnotowywane są wszelkie działania związane z systemem monitoringu w szczególności: aktualizacje, przeglądy, udostępnienia nagrań, przydzielanie odbieranie uprawnień.</w:t>
      </w:r>
    </w:p>
    <w:p w14:paraId="2D629904" w14:textId="2D6DBB40" w:rsidR="00E72BCA" w:rsidRDefault="00E72BCA" w:rsidP="00572A63">
      <w:pPr>
        <w:pStyle w:val="Nagwek1"/>
        <w:spacing w:after="240"/>
        <w:rPr>
          <w:lang w:eastAsia="pl-PL"/>
        </w:rPr>
      </w:pPr>
      <w:bookmarkStart w:id="4" w:name="_Toc458495678"/>
      <w:bookmarkStart w:id="5" w:name="_Toc458593009"/>
      <w:r>
        <w:rPr>
          <w:lang w:eastAsia="pl-PL"/>
        </w:rPr>
        <w:t>Zakres odpowiedzialności</w:t>
      </w:r>
      <w:bookmarkEnd w:id="4"/>
      <w:bookmarkEnd w:id="5"/>
    </w:p>
    <w:p w14:paraId="03FB109C" w14:textId="7F3F33D2" w:rsidR="00F30755" w:rsidRDefault="00F30755" w:rsidP="00815940">
      <w:pPr>
        <w:rPr>
          <w:b/>
          <w:lang w:eastAsia="pl-PL"/>
        </w:rPr>
      </w:pPr>
      <w:r w:rsidRPr="00F30755">
        <w:rPr>
          <w:b/>
          <w:lang w:eastAsia="pl-PL"/>
        </w:rPr>
        <w:t>Użytkownik systemu monitoringu wizyjnego</w:t>
      </w:r>
      <w:r>
        <w:rPr>
          <w:b/>
          <w:lang w:eastAsia="pl-PL"/>
        </w:rPr>
        <w:t xml:space="preserve"> odpowiada za:</w:t>
      </w:r>
    </w:p>
    <w:p w14:paraId="36B40C9B" w14:textId="6D454D26" w:rsidR="00F30755" w:rsidRDefault="00AA6AD6" w:rsidP="00F30755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Przestrzeganie postanowień niniejszej Instrukcji</w:t>
      </w:r>
    </w:p>
    <w:p w14:paraId="5EADC777" w14:textId="419A95E9" w:rsidR="00AA6AD6" w:rsidRDefault="00AA6AD6" w:rsidP="00F30755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Posługiwanie się systemem zgodnie z instrukcją obsługi elementu, do którego ma dostęp.</w:t>
      </w:r>
    </w:p>
    <w:p w14:paraId="6BF9582D" w14:textId="62E3EA15" w:rsidR="00F30755" w:rsidRDefault="00AA6AD6" w:rsidP="00815940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Zgłaszanie administratorowi rejestratora wszelkich awarii, podejrzanego działania i niezgodności wynikających z</w:t>
      </w:r>
      <w:r w:rsidR="00572A63">
        <w:rPr>
          <w:lang w:eastAsia="pl-PL"/>
        </w:rPr>
        <w:t>e stosowania</w:t>
      </w:r>
      <w:r>
        <w:rPr>
          <w:lang w:eastAsia="pl-PL"/>
        </w:rPr>
        <w:t xml:space="preserve"> niniejszej instrukcji.</w:t>
      </w:r>
    </w:p>
    <w:p w14:paraId="4AE5A9DD" w14:textId="3F74836A" w:rsidR="00A575B6" w:rsidRDefault="00A575B6" w:rsidP="00815940">
      <w:pPr>
        <w:rPr>
          <w:b/>
          <w:lang w:eastAsia="pl-PL"/>
        </w:rPr>
      </w:pPr>
      <w:r w:rsidRPr="00342F8B">
        <w:rPr>
          <w:b/>
          <w:lang w:eastAsia="pl-PL"/>
        </w:rPr>
        <w:t>Centrum Informatyki i Informatyzacji</w:t>
      </w:r>
      <w:r w:rsidR="00B27A47">
        <w:rPr>
          <w:lang w:eastAsia="pl-PL"/>
        </w:rPr>
        <w:t xml:space="preserve"> </w:t>
      </w:r>
      <w:r w:rsidR="00B27A47">
        <w:rPr>
          <w:b/>
          <w:lang w:eastAsia="pl-PL"/>
        </w:rPr>
        <w:t>odpowiada za:</w:t>
      </w:r>
    </w:p>
    <w:p w14:paraId="73E2597D" w14:textId="7B82F70A" w:rsidR="00104416" w:rsidRDefault="00104416" w:rsidP="00815940">
      <w:pPr>
        <w:pStyle w:val="Akapitzlist"/>
        <w:numPr>
          <w:ilvl w:val="0"/>
          <w:numId w:val="19"/>
        </w:numPr>
        <w:rPr>
          <w:lang w:eastAsia="pl-PL"/>
        </w:rPr>
      </w:pPr>
      <w:r w:rsidRPr="00104416">
        <w:rPr>
          <w:lang w:eastAsia="pl-PL"/>
        </w:rPr>
        <w:t xml:space="preserve">Rejestrację </w:t>
      </w:r>
      <w:r w:rsidR="00754B07">
        <w:rPr>
          <w:lang w:eastAsia="pl-PL"/>
        </w:rPr>
        <w:t xml:space="preserve">administratorów </w:t>
      </w:r>
      <w:r w:rsidR="009B4F7F">
        <w:rPr>
          <w:lang w:eastAsia="pl-PL"/>
        </w:rPr>
        <w:t>SMW</w:t>
      </w:r>
      <w:r w:rsidRPr="00104416">
        <w:rPr>
          <w:lang w:eastAsia="pl-PL"/>
        </w:rPr>
        <w:t xml:space="preserve"> w systemie ewidencja.sum.edu.pl</w:t>
      </w:r>
      <w:r w:rsidR="009B4F7F">
        <w:rPr>
          <w:lang w:eastAsia="pl-PL"/>
        </w:rPr>
        <w:t xml:space="preserve"> w tym pracowników podmiotów zewnętrznych realizujących zadania związane z konserwacją i/lub zarządzaniem urządzeniem.</w:t>
      </w:r>
    </w:p>
    <w:p w14:paraId="6A4C4446" w14:textId="38B8953F" w:rsidR="001653B0" w:rsidRDefault="001653B0" w:rsidP="00815940">
      <w:pPr>
        <w:pStyle w:val="Akapitzlist"/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>Administrowanie magazynem danych w przypadku gdy rejestrator zapisuje obraz do zdalnej lokalizacji sieciowej w SUMnet.</w:t>
      </w:r>
    </w:p>
    <w:p w14:paraId="3BC10985" w14:textId="77777777" w:rsidR="0048012B" w:rsidRDefault="0048012B" w:rsidP="0048012B">
      <w:pPr>
        <w:pStyle w:val="Akapitzlist"/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>Odnotowywanie wszelkich zmian i działań w dzienniku zdarzeń dla rejestratora i SMW.</w:t>
      </w:r>
    </w:p>
    <w:p w14:paraId="1C426FA0" w14:textId="77777777" w:rsidR="0048012B" w:rsidRDefault="0048012B" w:rsidP="0048012B">
      <w:pPr>
        <w:pStyle w:val="Akapitzlist"/>
        <w:rPr>
          <w:lang w:eastAsia="pl-PL"/>
        </w:rPr>
      </w:pPr>
    </w:p>
    <w:p w14:paraId="67B26BF5" w14:textId="7FA58CBB" w:rsidR="00A575B6" w:rsidRDefault="00A575B6" w:rsidP="00815940">
      <w:pPr>
        <w:rPr>
          <w:b/>
          <w:lang w:eastAsia="pl-PL"/>
        </w:rPr>
      </w:pPr>
      <w:r w:rsidRPr="00342F8B">
        <w:rPr>
          <w:b/>
          <w:lang w:eastAsia="pl-PL"/>
        </w:rPr>
        <w:lastRenderedPageBreak/>
        <w:t>Dział Techniczny</w:t>
      </w:r>
      <w:r w:rsidR="00B27A47">
        <w:rPr>
          <w:lang w:eastAsia="pl-PL"/>
        </w:rPr>
        <w:t xml:space="preserve"> </w:t>
      </w:r>
      <w:r w:rsidR="00B27A47">
        <w:rPr>
          <w:b/>
          <w:lang w:eastAsia="pl-PL"/>
        </w:rPr>
        <w:t>odpowiada za:</w:t>
      </w:r>
    </w:p>
    <w:p w14:paraId="0D14CD02" w14:textId="11492E19" w:rsidR="009B4F7F" w:rsidRDefault="009B4F7F" w:rsidP="00815940">
      <w:pPr>
        <w:pStyle w:val="Akapitzlist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Umiejscowienie rejestratora w miejscu uniemożliwiającym ingerencję w system i  nagrania osób trzecich i pracowników ochrony.</w:t>
      </w:r>
    </w:p>
    <w:p w14:paraId="61791800" w14:textId="75C69C93" w:rsidR="002A03A9" w:rsidRDefault="009B4F7F" w:rsidP="00815940">
      <w:pPr>
        <w:pStyle w:val="Akapitzlist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Zapewnienie napraw elementów systemu monitoringu wizyjnego.</w:t>
      </w:r>
    </w:p>
    <w:p w14:paraId="5DB18B7C" w14:textId="77777777" w:rsidR="00E33683" w:rsidRDefault="00E33683" w:rsidP="00815940">
      <w:pPr>
        <w:pStyle w:val="Akapitzlist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Nadzór nad infrastrukturą SMW,</w:t>
      </w:r>
    </w:p>
    <w:p w14:paraId="5F71AB36" w14:textId="19929989" w:rsidR="00E33683" w:rsidRDefault="00E33683" w:rsidP="00815940">
      <w:pPr>
        <w:pStyle w:val="Akapitzlist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Prowadzenie dokumentacji technicznej sieci monitoringu wizyjnego</w:t>
      </w:r>
      <w:r w:rsidR="0048012B">
        <w:rPr>
          <w:lang w:eastAsia="pl-PL"/>
        </w:rPr>
        <w:t>,</w:t>
      </w:r>
    </w:p>
    <w:p w14:paraId="5AF412D1" w14:textId="2FDDD096" w:rsidR="0048012B" w:rsidRDefault="0048012B" w:rsidP="0048012B">
      <w:pPr>
        <w:pStyle w:val="Akapitzlist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Odnotowywanie wszelkich zmian i działań w dzienniku zdarzeń dla rejestratora i SMW.</w:t>
      </w:r>
    </w:p>
    <w:p w14:paraId="2818D019" w14:textId="77777777" w:rsidR="0048012B" w:rsidRPr="001653B0" w:rsidRDefault="0048012B" w:rsidP="0048012B">
      <w:pPr>
        <w:pStyle w:val="Akapitzlist"/>
        <w:rPr>
          <w:lang w:eastAsia="pl-PL"/>
        </w:rPr>
      </w:pPr>
    </w:p>
    <w:p w14:paraId="232E106B" w14:textId="5F94E38B" w:rsidR="00C3400C" w:rsidRDefault="00C3400C" w:rsidP="001D45D5">
      <w:pPr>
        <w:rPr>
          <w:b/>
          <w:lang w:eastAsia="pl-PL"/>
        </w:rPr>
      </w:pPr>
      <w:r>
        <w:rPr>
          <w:b/>
          <w:lang w:eastAsia="pl-PL"/>
        </w:rPr>
        <w:t xml:space="preserve">Administrator rejestratora/rejestratorów </w:t>
      </w:r>
      <w:r w:rsidR="004B139B">
        <w:rPr>
          <w:b/>
          <w:lang w:eastAsia="pl-PL"/>
        </w:rPr>
        <w:t>–</w:t>
      </w:r>
      <w:r w:rsidR="00A34E6B">
        <w:rPr>
          <w:b/>
          <w:lang w:eastAsia="pl-PL"/>
        </w:rPr>
        <w:t xml:space="preserve"> </w:t>
      </w:r>
      <w:r w:rsidR="004B139B">
        <w:rPr>
          <w:lang w:eastAsia="pl-PL"/>
        </w:rPr>
        <w:t>wspierany prz</w:t>
      </w:r>
      <w:r w:rsidR="001D45D5">
        <w:rPr>
          <w:lang w:eastAsia="pl-PL"/>
        </w:rPr>
        <w:t>ez Centrum Informatyki i Informatyzacji</w:t>
      </w:r>
      <w:r w:rsidR="004B139B">
        <w:rPr>
          <w:lang w:eastAsia="pl-PL"/>
        </w:rPr>
        <w:t xml:space="preserve"> SUM w zakresie </w:t>
      </w:r>
      <w:r w:rsidR="001D45D5">
        <w:rPr>
          <w:lang w:eastAsia="pl-PL"/>
        </w:rPr>
        <w:t>informatycznym</w:t>
      </w:r>
      <w:r w:rsidR="004B139B">
        <w:rPr>
          <w:lang w:eastAsia="pl-PL"/>
        </w:rPr>
        <w:t xml:space="preserve"> </w:t>
      </w:r>
      <w:r w:rsidR="001D45D5">
        <w:rPr>
          <w:lang w:eastAsia="pl-PL"/>
        </w:rPr>
        <w:t>związanym</w:t>
      </w:r>
      <w:r w:rsidR="004B139B">
        <w:rPr>
          <w:lang w:eastAsia="pl-PL"/>
        </w:rPr>
        <w:t xml:space="preserve"> z eksploatacją i konser</w:t>
      </w:r>
      <w:r w:rsidR="000F352C">
        <w:rPr>
          <w:lang w:eastAsia="pl-PL"/>
        </w:rPr>
        <w:t>wacją rejestratora, oraz przez D</w:t>
      </w:r>
      <w:r w:rsidR="004B139B">
        <w:rPr>
          <w:lang w:eastAsia="pl-PL"/>
        </w:rPr>
        <w:t xml:space="preserve">ział Techniczny w zakresie związanym z eksploatacją i konserwacją infrastruktury </w:t>
      </w:r>
      <w:r w:rsidR="001D45D5">
        <w:rPr>
          <w:lang w:eastAsia="pl-PL"/>
        </w:rPr>
        <w:t>elektrycznej i sygnałowej SMW</w:t>
      </w:r>
      <w:r w:rsidR="004B139B">
        <w:rPr>
          <w:b/>
          <w:lang w:eastAsia="pl-PL"/>
        </w:rPr>
        <w:t xml:space="preserve"> </w:t>
      </w:r>
      <w:r w:rsidR="001D45D5">
        <w:rPr>
          <w:b/>
          <w:lang w:eastAsia="pl-PL"/>
        </w:rPr>
        <w:t>–</w:t>
      </w:r>
      <w:r w:rsidR="00A34E6B">
        <w:rPr>
          <w:b/>
          <w:lang w:eastAsia="pl-PL"/>
        </w:rPr>
        <w:t xml:space="preserve"> </w:t>
      </w:r>
      <w:r>
        <w:rPr>
          <w:b/>
          <w:lang w:eastAsia="pl-PL"/>
        </w:rPr>
        <w:t>odpowiada za:</w:t>
      </w:r>
    </w:p>
    <w:p w14:paraId="00E7C729" w14:textId="39B11813" w:rsidR="00C3400C" w:rsidRDefault="00C3400C" w:rsidP="00815940">
      <w:pPr>
        <w:pStyle w:val="Akapitzlist"/>
        <w:numPr>
          <w:ilvl w:val="0"/>
          <w:numId w:val="28"/>
        </w:numPr>
        <w:rPr>
          <w:lang w:eastAsia="pl-PL"/>
        </w:rPr>
      </w:pPr>
      <w:r w:rsidRPr="00C3400C">
        <w:rPr>
          <w:lang w:eastAsia="pl-PL"/>
        </w:rPr>
        <w:t>Okresowe weryfikowanie realizacji nagrań</w:t>
      </w:r>
      <w:r>
        <w:rPr>
          <w:lang w:eastAsia="pl-PL"/>
        </w:rPr>
        <w:t>, a w przypadku ich braku rekonfigurację rejestratora lub zgłoszenie awarii do Działu Technicznego</w:t>
      </w:r>
    </w:p>
    <w:p w14:paraId="59F5698B" w14:textId="207346E2" w:rsidR="00C3400C" w:rsidRDefault="00C3400C" w:rsidP="00815940">
      <w:pPr>
        <w:pStyle w:val="Akapitzlist"/>
        <w:numPr>
          <w:ilvl w:val="0"/>
          <w:numId w:val="28"/>
        </w:numPr>
        <w:rPr>
          <w:lang w:eastAsia="pl-PL"/>
        </w:rPr>
      </w:pPr>
      <w:r>
        <w:rPr>
          <w:lang w:eastAsia="pl-PL"/>
        </w:rPr>
        <w:t>Niezwłocznego wykonania kopii nagrania na wniosek władz uczelni oraz nagrania na nośnik, który zostanie przekazany uprawnionym wnioskującym podmiotom.</w:t>
      </w:r>
    </w:p>
    <w:p w14:paraId="01730C18" w14:textId="4FBAA550" w:rsidR="004851A6" w:rsidRDefault="004851A6" w:rsidP="00815940">
      <w:pPr>
        <w:pStyle w:val="Akapitzlist"/>
        <w:numPr>
          <w:ilvl w:val="0"/>
          <w:numId w:val="28"/>
        </w:numPr>
        <w:rPr>
          <w:lang w:eastAsia="pl-PL"/>
        </w:rPr>
      </w:pPr>
      <w:r>
        <w:rPr>
          <w:lang w:eastAsia="pl-PL"/>
        </w:rPr>
        <w:t xml:space="preserve">Aktualizację urządzeń zgodnie z zaleceniami producentów lub wskazaniami w związku z opublikowanymi podatnościami. Odbywa się to w porozumieniu </w:t>
      </w:r>
      <w:r w:rsidR="004B139B">
        <w:rPr>
          <w:lang w:eastAsia="pl-PL"/>
        </w:rPr>
        <w:t>i wsparciu</w:t>
      </w:r>
      <w:r>
        <w:rPr>
          <w:lang w:eastAsia="pl-PL"/>
        </w:rPr>
        <w:t xml:space="preserve"> Centrum Informatyki i Informatyzacji SUM.</w:t>
      </w:r>
    </w:p>
    <w:p w14:paraId="1A6E4255" w14:textId="41DE4A15" w:rsidR="00AE4AD8" w:rsidRDefault="001D45D5" w:rsidP="00815940">
      <w:pPr>
        <w:pStyle w:val="Akapitzlist"/>
        <w:numPr>
          <w:ilvl w:val="0"/>
          <w:numId w:val="28"/>
        </w:numPr>
        <w:rPr>
          <w:lang w:eastAsia="pl-PL"/>
        </w:rPr>
      </w:pPr>
      <w:r>
        <w:rPr>
          <w:lang w:eastAsia="pl-PL"/>
        </w:rPr>
        <w:t>Prowadzenie i o</w:t>
      </w:r>
      <w:r w:rsidR="00AE4AD8">
        <w:rPr>
          <w:lang w:eastAsia="pl-PL"/>
        </w:rPr>
        <w:t xml:space="preserve">dnotowywanie wszelkich zmian i działań w </w:t>
      </w:r>
      <w:r>
        <w:rPr>
          <w:lang w:eastAsia="pl-PL"/>
        </w:rPr>
        <w:t>dzienniku zdarzeń dla rejestratora.</w:t>
      </w:r>
    </w:p>
    <w:p w14:paraId="07E060E3" w14:textId="31DEC8A3" w:rsidR="00AA6AD6" w:rsidRPr="00C3400C" w:rsidRDefault="004B139B" w:rsidP="00815940">
      <w:pPr>
        <w:pStyle w:val="Akapitzlist"/>
        <w:numPr>
          <w:ilvl w:val="0"/>
          <w:numId w:val="28"/>
        </w:numPr>
        <w:rPr>
          <w:lang w:eastAsia="pl-PL"/>
        </w:rPr>
      </w:pPr>
      <w:r>
        <w:rPr>
          <w:lang w:eastAsia="pl-PL"/>
        </w:rPr>
        <w:t>Poinstruowanie pracowników</w:t>
      </w:r>
      <w:r w:rsidR="00AA6AD6">
        <w:rPr>
          <w:lang w:eastAsia="pl-PL"/>
        </w:rPr>
        <w:t xml:space="preserve"> ochrony </w:t>
      </w:r>
      <w:r>
        <w:rPr>
          <w:lang w:eastAsia="pl-PL"/>
        </w:rPr>
        <w:t>w zakresie obsługi rejestratora, jeśli obsługa przez tych pracowników jest dozwolona</w:t>
      </w:r>
      <w:r w:rsidR="00AA6AD6">
        <w:rPr>
          <w:lang w:eastAsia="pl-PL"/>
        </w:rPr>
        <w:t>.</w:t>
      </w:r>
    </w:p>
    <w:p w14:paraId="771635F3" w14:textId="6BCE4BA7" w:rsidR="00E90AC1" w:rsidRDefault="00E90AC1" w:rsidP="00815940">
      <w:pPr>
        <w:rPr>
          <w:b/>
          <w:lang w:eastAsia="pl-PL"/>
        </w:rPr>
      </w:pPr>
    </w:p>
    <w:p w14:paraId="2F2727C7" w14:textId="16A25321" w:rsidR="002A03A9" w:rsidRDefault="002A03A9" w:rsidP="00815940">
      <w:pPr>
        <w:rPr>
          <w:b/>
          <w:lang w:eastAsia="pl-PL"/>
        </w:rPr>
      </w:pPr>
      <w:r>
        <w:rPr>
          <w:b/>
          <w:lang w:eastAsia="pl-PL"/>
        </w:rPr>
        <w:t>Centrum Dydaktyki i Symulacji Medycznej odpowiada za:</w:t>
      </w:r>
    </w:p>
    <w:p w14:paraId="2554628C" w14:textId="6DEA463A" w:rsidR="00F70527" w:rsidRDefault="000C7D13" w:rsidP="00E6520E">
      <w:pPr>
        <w:pStyle w:val="Akapitzlist"/>
        <w:numPr>
          <w:ilvl w:val="1"/>
          <w:numId w:val="27"/>
        </w:numPr>
        <w:rPr>
          <w:lang w:eastAsia="pl-PL"/>
        </w:rPr>
      </w:pPr>
      <w:r w:rsidRPr="000C7D13">
        <w:rPr>
          <w:lang w:eastAsia="pl-PL"/>
        </w:rPr>
        <w:t>Nadzór nad prawidłowym i bezpiecznym działaniem podsystemu „System monitoringu wizyjnego zajęć symulacyjnych w SUM”</w:t>
      </w:r>
      <w:r w:rsidR="00A37F45">
        <w:rPr>
          <w:lang w:eastAsia="pl-PL"/>
        </w:rPr>
        <w:t>.</w:t>
      </w:r>
    </w:p>
    <w:p w14:paraId="000AA239" w14:textId="5EAD8F2A" w:rsidR="00A34E6B" w:rsidRPr="000C7D13" w:rsidRDefault="00F70527" w:rsidP="00E6520E">
      <w:pPr>
        <w:pStyle w:val="Akapitzlist"/>
        <w:numPr>
          <w:ilvl w:val="1"/>
          <w:numId w:val="27"/>
        </w:numPr>
        <w:rPr>
          <w:lang w:eastAsia="pl-PL"/>
        </w:rPr>
      </w:pPr>
      <w:r>
        <w:rPr>
          <w:lang w:eastAsia="pl-PL"/>
        </w:rPr>
        <w:t xml:space="preserve">W </w:t>
      </w:r>
      <w:r w:rsidR="00A34E6B">
        <w:rPr>
          <w:lang w:eastAsia="pl-PL"/>
        </w:rPr>
        <w:t>przypadku braku zgody studenta</w:t>
      </w:r>
      <w:r>
        <w:rPr>
          <w:lang w:eastAsia="pl-PL"/>
        </w:rPr>
        <w:t xml:space="preserve"> na przetwarzanie jego wizerunku,</w:t>
      </w:r>
      <w:r w:rsidR="00A34E6B">
        <w:rPr>
          <w:lang w:eastAsia="pl-PL"/>
        </w:rPr>
        <w:t xml:space="preserve"> CDiSM odpowiada za przygotowanie zajęć w formie zanonimizowanej.</w:t>
      </w:r>
    </w:p>
    <w:p w14:paraId="6A4AE106" w14:textId="77777777" w:rsidR="002A03A9" w:rsidRDefault="002A03A9" w:rsidP="00815940">
      <w:pPr>
        <w:rPr>
          <w:b/>
          <w:lang w:eastAsia="pl-PL"/>
        </w:rPr>
      </w:pPr>
    </w:p>
    <w:p w14:paraId="60D0C8E2" w14:textId="01480EBA" w:rsidR="00E72BCA" w:rsidRDefault="009B4F7F" w:rsidP="00815940">
      <w:pPr>
        <w:pStyle w:val="Nagwek1"/>
        <w:rPr>
          <w:lang w:eastAsia="pl-PL"/>
        </w:rPr>
      </w:pPr>
      <w:bookmarkStart w:id="6" w:name="_Toc458593010"/>
      <w:r>
        <w:rPr>
          <w:lang w:eastAsia="pl-PL"/>
        </w:rPr>
        <w:t xml:space="preserve">Zasady ochrony danych osobowych a </w:t>
      </w:r>
      <w:r w:rsidR="00241F20">
        <w:rPr>
          <w:lang w:eastAsia="pl-PL"/>
        </w:rPr>
        <w:t>s</w:t>
      </w:r>
      <w:r>
        <w:rPr>
          <w:lang w:eastAsia="pl-PL"/>
        </w:rPr>
        <w:t>ystem monitoringu wizyjnego</w:t>
      </w:r>
      <w:bookmarkEnd w:id="6"/>
    </w:p>
    <w:p w14:paraId="36AF3750" w14:textId="5D8E3571" w:rsidR="009B4F7F" w:rsidRDefault="00DC40BC" w:rsidP="00815940">
      <w:pPr>
        <w:pStyle w:val="Akapitzlist"/>
        <w:numPr>
          <w:ilvl w:val="0"/>
          <w:numId w:val="22"/>
        </w:numPr>
        <w:spacing w:before="240"/>
        <w:rPr>
          <w:lang w:eastAsia="pl-PL"/>
        </w:rPr>
      </w:pPr>
      <w:r>
        <w:rPr>
          <w:lang w:eastAsia="pl-PL"/>
        </w:rPr>
        <w:t>SWM w SUM nie poddaje indeksacji</w:t>
      </w:r>
      <w:r w:rsidR="00241F20">
        <w:rPr>
          <w:lang w:eastAsia="pl-PL"/>
        </w:rPr>
        <w:t>/katalogowaniu</w:t>
      </w:r>
      <w:r>
        <w:rPr>
          <w:lang w:eastAsia="pl-PL"/>
        </w:rPr>
        <w:t xml:space="preserve"> zarejestrowanych nagrań, której celem jest rozpoznanie i wyodrębnienie zarejestrowanych osób.</w:t>
      </w:r>
    </w:p>
    <w:p w14:paraId="13C1B435" w14:textId="6174DC55" w:rsidR="00DC40BC" w:rsidRDefault="00DC40BC" w:rsidP="00815940">
      <w:pPr>
        <w:pStyle w:val="Akapitzlist"/>
        <w:numPr>
          <w:ilvl w:val="0"/>
          <w:numId w:val="22"/>
        </w:numPr>
        <w:spacing w:before="240"/>
        <w:rPr>
          <w:lang w:eastAsia="pl-PL"/>
        </w:rPr>
      </w:pPr>
      <w:r>
        <w:rPr>
          <w:lang w:eastAsia="pl-PL"/>
        </w:rPr>
        <w:t>Wizerunek rejestrowanych os</w:t>
      </w:r>
      <w:r w:rsidR="0096060A">
        <w:rPr>
          <w:lang w:eastAsia="pl-PL"/>
        </w:rPr>
        <w:t>ób nie jest relacyjnie wiązany</w:t>
      </w:r>
      <w:r>
        <w:rPr>
          <w:lang w:eastAsia="pl-PL"/>
        </w:rPr>
        <w:t xml:space="preserve"> z żadnym zbiorem danych osobowych w SUM</w:t>
      </w:r>
      <w:r w:rsidR="0096060A">
        <w:rPr>
          <w:lang w:eastAsia="pl-PL"/>
        </w:rPr>
        <w:t>.</w:t>
      </w:r>
    </w:p>
    <w:p w14:paraId="040B7990" w14:textId="4469A141" w:rsidR="00DC40BC" w:rsidRDefault="00DC40BC" w:rsidP="00815940">
      <w:pPr>
        <w:pStyle w:val="Akapitzlist"/>
        <w:numPr>
          <w:ilvl w:val="0"/>
          <w:numId w:val="22"/>
        </w:numPr>
        <w:spacing w:before="240"/>
        <w:rPr>
          <w:lang w:eastAsia="pl-PL"/>
        </w:rPr>
      </w:pPr>
      <w:r>
        <w:rPr>
          <w:lang w:eastAsia="pl-PL"/>
        </w:rPr>
        <w:t>Nie są stosowane systemy rozpoznawania twarzy</w:t>
      </w:r>
    </w:p>
    <w:p w14:paraId="235C107C" w14:textId="48B14B1A" w:rsidR="00241F20" w:rsidRPr="00E72BCA" w:rsidRDefault="00241F20" w:rsidP="00815940">
      <w:pPr>
        <w:spacing w:before="240"/>
        <w:ind w:firstLine="360"/>
        <w:rPr>
          <w:lang w:eastAsia="pl-PL"/>
        </w:rPr>
      </w:pPr>
      <w:r>
        <w:rPr>
          <w:lang w:eastAsia="pl-PL"/>
        </w:rPr>
        <w:lastRenderedPageBreak/>
        <w:t xml:space="preserve">W związku z powyższym zarejestrowane wizerunki osób mogą tworzyć zbiór o charakterze osobowym jednak nie stanowią one zbioru danych osobowych w rozumieniu art. 7 pkt. 1 ustawy z dnia 29 sierpnia 1997 r. o ochronie danych osobowych (t.j </w:t>
      </w:r>
      <w:r>
        <w:rPr>
          <w:rStyle w:val="h1"/>
        </w:rPr>
        <w:t>Dz.U. 2016 poz. 922</w:t>
      </w:r>
      <w:r>
        <w:rPr>
          <w:lang w:eastAsia="pl-PL"/>
        </w:rPr>
        <w:t>). Pracownicy SUM oraz pracownicy firmy realizującej zadania ochrony SUM nie mają dostępu do innych zbiorów danych SUM, dzięki którym możliwa byłaby identyfikacja zarejestrowanych wizerunków w SMW.</w:t>
      </w:r>
    </w:p>
    <w:p w14:paraId="44B76B1B" w14:textId="77777777" w:rsidR="00E72BCA" w:rsidRDefault="00E72BCA" w:rsidP="00815940">
      <w:pPr>
        <w:ind w:firstLine="360"/>
        <w:rPr>
          <w:lang w:eastAsia="pl-PL"/>
        </w:rPr>
      </w:pPr>
    </w:p>
    <w:p w14:paraId="4B94BEF4" w14:textId="03471BD7" w:rsidR="00785B01" w:rsidRDefault="00AA6AD6" w:rsidP="00815940">
      <w:pPr>
        <w:pStyle w:val="Nagwek1"/>
        <w:rPr>
          <w:rFonts w:eastAsia="Times New Roman"/>
          <w:lang w:eastAsia="pl-PL"/>
        </w:rPr>
      </w:pPr>
      <w:bookmarkStart w:id="7" w:name="_Toc458593011"/>
      <w:r>
        <w:rPr>
          <w:rFonts w:eastAsia="Times New Roman"/>
          <w:lang w:eastAsia="pl-PL"/>
        </w:rPr>
        <w:t>Zasady ogólne</w:t>
      </w:r>
      <w:bookmarkEnd w:id="7"/>
    </w:p>
    <w:p w14:paraId="246E6FCF" w14:textId="1A95F100" w:rsidR="00E72BCA" w:rsidRDefault="00966DE7" w:rsidP="00815940">
      <w:pPr>
        <w:spacing w:before="240"/>
        <w:ind w:firstLine="360"/>
        <w:rPr>
          <w:lang w:eastAsia="pl-PL"/>
        </w:rPr>
      </w:pPr>
      <w:r>
        <w:rPr>
          <w:lang w:eastAsia="pl-PL"/>
        </w:rPr>
        <w:t xml:space="preserve">Niniejszy rozdział zawiera główne i uogólnione zasady </w:t>
      </w:r>
      <w:r w:rsidR="00C431F8">
        <w:rPr>
          <w:lang w:eastAsia="pl-PL"/>
        </w:rPr>
        <w:t>bezpieczeństwa funkcjonowania SMW</w:t>
      </w:r>
      <w:r>
        <w:rPr>
          <w:lang w:eastAsia="pl-PL"/>
        </w:rPr>
        <w:t xml:space="preserve">. Urządzenia </w:t>
      </w:r>
      <w:r w:rsidR="003C21BE">
        <w:rPr>
          <w:lang w:eastAsia="pl-PL"/>
        </w:rPr>
        <w:t>wchodzące w skład SMW</w:t>
      </w:r>
      <w:r>
        <w:rPr>
          <w:lang w:eastAsia="pl-PL"/>
        </w:rPr>
        <w:t xml:space="preserve"> należy wykorzystywać zgodnie z ich społeczno-gospodarczym oraz służbowym przeznaczeniem.</w:t>
      </w:r>
    </w:p>
    <w:p w14:paraId="48785E7E" w14:textId="72183F30" w:rsidR="00974DF3" w:rsidRDefault="000075F0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 xml:space="preserve">W obszarach zamkniętej przestrzeni do użytku publicznego będącej pod nadzorem SMW umieszcza się odpowiednie oznaczenie informujące przebywające osoby w </w:t>
      </w:r>
      <w:r w:rsidR="00974DF3">
        <w:rPr>
          <w:lang w:eastAsia="pl-PL"/>
        </w:rPr>
        <w:t>obszarze</w:t>
      </w:r>
      <w:r w:rsidR="00E14F09">
        <w:rPr>
          <w:lang w:eastAsia="pl-PL"/>
        </w:rPr>
        <w:t xml:space="preserve"> o </w:t>
      </w:r>
      <w:r>
        <w:rPr>
          <w:lang w:eastAsia="pl-PL"/>
        </w:rPr>
        <w:t>prowadzeniu monitoringu wizyjnego</w:t>
      </w:r>
      <w:r w:rsidR="004523AA">
        <w:rPr>
          <w:lang w:eastAsia="pl-PL"/>
        </w:rPr>
        <w:t xml:space="preserve"> dla celów zapewniania bezpieczeństwa publicznego oraz ochrony osób i mienia</w:t>
      </w:r>
      <w:r>
        <w:rPr>
          <w:lang w:eastAsia="pl-PL"/>
        </w:rPr>
        <w:t xml:space="preserve">. </w:t>
      </w:r>
    </w:p>
    <w:p w14:paraId="1D23B767" w14:textId="06460D49" w:rsidR="00974DF3" w:rsidRDefault="000075F0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 xml:space="preserve">Realizacja tego obowiązku może odbywać się w szczególności na oznaczeniu wszystkich wejść do budynku monitorowanego, bądź umieszczenie tablicy informacyjnej przy wejściu na teren monitorowany. </w:t>
      </w:r>
    </w:p>
    <w:p w14:paraId="2D3D503D" w14:textId="3764C21A" w:rsidR="005143F3" w:rsidRDefault="000075F0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 xml:space="preserve">W przypadku monitorowania wyłącznie części budynku należy umieścić oznaczenia przy wejściu do </w:t>
      </w:r>
      <w:r w:rsidR="00974DF3">
        <w:rPr>
          <w:lang w:eastAsia="pl-PL"/>
        </w:rPr>
        <w:t>monitorowanego obszaru np. na tablicach informacyjnych bądź na drzwiach korytarza.</w:t>
      </w:r>
    </w:p>
    <w:p w14:paraId="2F7725F4" w14:textId="2975192E" w:rsidR="005143F3" w:rsidRDefault="005143F3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Obsługa monitoringu wizyjnego powierzana jest jedynie uprawnionym do tego osobom lub podmiotom realizującym zadania ochrony osób i mienia na zlecenie SUM.</w:t>
      </w:r>
    </w:p>
    <w:p w14:paraId="569B5F9D" w14:textId="1A0FFB81" w:rsidR="005143F3" w:rsidRDefault="005143F3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Dostęp administracyjny do urządzeń rejestr</w:t>
      </w:r>
      <w:r w:rsidR="000F352C">
        <w:rPr>
          <w:lang w:eastAsia="pl-PL"/>
        </w:rPr>
        <w:t xml:space="preserve">atorów przydzielany jest przez </w:t>
      </w:r>
      <w:r w:rsidR="00E344FE">
        <w:rPr>
          <w:lang w:eastAsia="pl-PL"/>
        </w:rPr>
        <w:t>Administratora Bezpieczeństwa Informacji na podstawie zgłoszenia jednostki organizacyjnej SUM wdrażającej lub modyfikującej SMW</w:t>
      </w:r>
      <w:r>
        <w:rPr>
          <w:lang w:eastAsia="pl-PL"/>
        </w:rPr>
        <w:t>, a rejestrowany w systemie ewidencja.sum.edu.pl przez Centrum Informatyki i Informatyzacji SUM.</w:t>
      </w:r>
    </w:p>
    <w:p w14:paraId="63706D8D" w14:textId="1C7F8232" w:rsidR="005143F3" w:rsidRDefault="005143F3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Osoby uprawnione do dostępu do systemu monitoringu wizyjnego są zobowiązane do zachowania należytego bezpieczeństwa informacji oraz zachować w tajemnicy wszystkie informacje z jakimi zetknęły się podczas wykonywania ww. obowiązków.</w:t>
      </w:r>
    </w:p>
    <w:p w14:paraId="768CAE0F" w14:textId="08EAD54D" w:rsidR="00975B77" w:rsidRDefault="00975B77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Zabrania się umieszczać kamer w miejscach, gdzie pole ich widzenia mogłoby naruszyć dobra osobiste lub godność monitorowanych osób.</w:t>
      </w:r>
    </w:p>
    <w:p w14:paraId="3405A81D" w14:textId="7DA661C8" w:rsidR="00975B77" w:rsidRDefault="00975B77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Zabrania się stosowania takiej konfiguracji monitoringu, która prowadziłaby do rejestracji prowadzonych rozmów lub narażałaby na rejestrację dokumentów znajdujących się w polu widzenia kamer.</w:t>
      </w:r>
    </w:p>
    <w:p w14:paraId="6F93290D" w14:textId="3553B9A8" w:rsidR="00975B77" w:rsidRDefault="0004453A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Czas przechowywania zarejestrowanego obrazu wynika z pojemnością stosowanych rejestratorów oraz ich konfiguracji (w szczególności jakość zapisywanego obrazu). Niszczenie zapisanych nagrań odbywa się poprzez automatyczne nadpisywanie starych nagrań nowszymi.</w:t>
      </w:r>
    </w:p>
    <w:p w14:paraId="79B67D1A" w14:textId="680637AC" w:rsidR="0004453A" w:rsidRDefault="0004453A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lastRenderedPageBreak/>
        <w:t>W przypadku kasacji urządzeń/nośników rejestrujących obraz z SMW należy wykręcić z urządzenia dysk twardy i przekazać protokolarnie do Centrum Informatyki i Informatyzacji SUM celem bezpiecznego zniszczenia zapisanych na nim danych.</w:t>
      </w:r>
    </w:p>
    <w:p w14:paraId="4D13E055" w14:textId="047746B6" w:rsidR="007D4CE7" w:rsidRDefault="0004453A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W przypadku konieczność wysłania urządzenia (rejestratora) do serwisu zewnętrznego należy przed przekazaniem wymontować nośnik pamięci z rejestratora i zabezpieczyć go poprzez zamknięcie w szafie z zamkiem patentowym lub sejfie.</w:t>
      </w:r>
    </w:p>
    <w:p w14:paraId="6EE06C29" w14:textId="1429BE39" w:rsidR="004851A6" w:rsidRDefault="004851A6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t>Urządzenia logiczne sieci, rozdzielnie elektryczne, centrale telefoniczne oraz skrzynki z bezpiecznikami powinny posiadać skuteczną ochronę przed dostępem osób nieuprawnionych.</w:t>
      </w:r>
    </w:p>
    <w:p w14:paraId="56605F50" w14:textId="0D49A241" w:rsidR="007D4CE7" w:rsidRDefault="007D4CE7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Rejestratory umieszcza się w miejscu, chroniącym nagranie przed ingerencją osób trzecich</w:t>
      </w:r>
    </w:p>
    <w:p w14:paraId="5CE240F9" w14:textId="03E29F84" w:rsidR="007D4CE7" w:rsidRDefault="00C3400C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W przypadku nowych instalacji rejestratory należy umieścić w pomieszczeniach serwerowni</w:t>
      </w:r>
      <w:r w:rsidR="00572A63">
        <w:rPr>
          <w:lang w:eastAsia="pl-PL"/>
        </w:rPr>
        <w:t xml:space="preserve"> zapewniając awaryjne zasilanie</w:t>
      </w:r>
      <w:r>
        <w:rPr>
          <w:lang w:eastAsia="pl-PL"/>
        </w:rPr>
        <w:t>.</w:t>
      </w:r>
    </w:p>
    <w:p w14:paraId="30646D03" w14:textId="5DE449BC" w:rsidR="00C3400C" w:rsidRDefault="00C3400C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W przypadku starszych instalacji należy ująć w planach remontów przeniesienie rejestratorów do serwerownia a do tego czasu rejestratory zabezpieczyć w szafach/biurkach zamykanych na klucz.</w:t>
      </w:r>
    </w:p>
    <w:p w14:paraId="19ED9AE0" w14:textId="788A7CE2" w:rsidR="004851A6" w:rsidRDefault="004851A6" w:rsidP="00815940">
      <w:pPr>
        <w:pStyle w:val="Akapitzlist"/>
        <w:numPr>
          <w:ilvl w:val="0"/>
          <w:numId w:val="24"/>
        </w:numPr>
        <w:spacing w:after="0"/>
        <w:rPr>
          <w:lang w:eastAsia="pl-PL"/>
        </w:rPr>
      </w:pPr>
      <w:r>
        <w:rPr>
          <w:lang w:eastAsia="pl-PL"/>
        </w:rPr>
        <w:t>Rejestratory chr</w:t>
      </w:r>
      <w:r w:rsidR="0068264F">
        <w:rPr>
          <w:lang w:eastAsia="pl-PL"/>
        </w:rPr>
        <w:t>oni się za pomocą dostępnych metod autoryzacji, a w szczególności haseł dostępu:</w:t>
      </w:r>
    </w:p>
    <w:p w14:paraId="626E99FC" w14:textId="260F0827" w:rsidR="0068264F" w:rsidRPr="00D25F7F" w:rsidRDefault="006559BA" w:rsidP="00815940">
      <w:pPr>
        <w:numPr>
          <w:ilvl w:val="1"/>
          <w:numId w:val="24"/>
        </w:numPr>
        <w:spacing w:after="0"/>
        <w:rPr>
          <w:rFonts w:eastAsia="MS Mincho"/>
          <w:lang w:eastAsia="pl-PL"/>
        </w:rPr>
      </w:pPr>
      <w:r>
        <w:rPr>
          <w:rFonts w:eastAsia="MS Mincho"/>
          <w:lang w:eastAsia="pl-PL"/>
        </w:rPr>
        <w:t>Administrator rejestratora</w:t>
      </w:r>
      <w:r w:rsidR="0068264F" w:rsidRPr="00D25F7F">
        <w:rPr>
          <w:rFonts w:eastAsia="MS Mincho"/>
          <w:lang w:eastAsia="pl-PL"/>
        </w:rPr>
        <w:t xml:space="preserve"> ponosi pełną odpowied</w:t>
      </w:r>
      <w:r w:rsidR="00815940">
        <w:rPr>
          <w:rFonts w:eastAsia="MS Mincho"/>
          <w:lang w:eastAsia="pl-PL"/>
        </w:rPr>
        <w:t>zialność za tworzenie, zmianę i </w:t>
      </w:r>
      <w:r w:rsidR="0068264F" w:rsidRPr="00D25F7F">
        <w:rPr>
          <w:rFonts w:eastAsia="MS Mincho"/>
          <w:lang w:eastAsia="pl-PL"/>
        </w:rPr>
        <w:t>przechowywanie hasła.</w:t>
      </w:r>
    </w:p>
    <w:p w14:paraId="48164DA9" w14:textId="4DC545F5" w:rsidR="0068264F" w:rsidRPr="00D25F7F" w:rsidRDefault="0068264F" w:rsidP="00815940">
      <w:pPr>
        <w:numPr>
          <w:ilvl w:val="1"/>
          <w:numId w:val="24"/>
        </w:numPr>
        <w:spacing w:after="0"/>
        <w:rPr>
          <w:rFonts w:eastAsia="MS Mincho"/>
          <w:lang w:eastAsia="pl-PL"/>
        </w:rPr>
      </w:pPr>
      <w:r w:rsidRPr="00D25F7F">
        <w:rPr>
          <w:rFonts w:eastAsia="MS Mincho"/>
          <w:lang w:eastAsia="pl-PL"/>
        </w:rPr>
        <w:t xml:space="preserve">Tworzone przez </w:t>
      </w:r>
      <w:r w:rsidR="006559BA">
        <w:rPr>
          <w:rFonts w:eastAsia="MS Mincho"/>
          <w:lang w:eastAsia="pl-PL"/>
        </w:rPr>
        <w:t>administratora</w:t>
      </w:r>
      <w:r w:rsidRPr="00D25F7F">
        <w:rPr>
          <w:rFonts w:eastAsia="MS Mincho"/>
          <w:lang w:eastAsia="pl-PL"/>
        </w:rPr>
        <w:t xml:space="preserve"> hasło powinno składać się z co najmniej 8 znaków i zawierać małe i wielkie litery oraz cyfry lub znaki specjalne np. ()*&amp; !?&gt;,&lt;$#. Hasło powinno być zmieniane nie rzadziej niż co 30 dni.</w:t>
      </w:r>
    </w:p>
    <w:p w14:paraId="1AAE2291" w14:textId="77777777" w:rsidR="0068264F" w:rsidRPr="00D25F7F" w:rsidRDefault="0068264F" w:rsidP="00815940">
      <w:pPr>
        <w:numPr>
          <w:ilvl w:val="1"/>
          <w:numId w:val="24"/>
        </w:numPr>
        <w:spacing w:after="0"/>
        <w:rPr>
          <w:rFonts w:eastAsia="MS Mincho"/>
          <w:lang w:eastAsia="pl-PL"/>
        </w:rPr>
      </w:pPr>
      <w:r w:rsidRPr="00D25F7F">
        <w:rPr>
          <w:rFonts w:eastAsia="MS Mincho"/>
          <w:lang w:eastAsia="pl-PL"/>
        </w:rPr>
        <w:t xml:space="preserve">Hasło użytkownika umożliwiające dostęp do systemu informatycznego, utrzymuje się w tajemnicy również po upływie jego ważności. </w:t>
      </w:r>
    </w:p>
    <w:p w14:paraId="0B6FFDF7" w14:textId="4CF92295" w:rsidR="0068264F" w:rsidRPr="0068264F" w:rsidRDefault="0068264F" w:rsidP="00815940">
      <w:pPr>
        <w:numPr>
          <w:ilvl w:val="1"/>
          <w:numId w:val="24"/>
        </w:numPr>
        <w:spacing w:after="0"/>
        <w:rPr>
          <w:rFonts w:eastAsia="MS Mincho"/>
          <w:lang w:eastAsia="pl-PL"/>
        </w:rPr>
      </w:pPr>
      <w:r w:rsidRPr="00D25F7F">
        <w:rPr>
          <w:rFonts w:eastAsia="MS Mincho"/>
          <w:lang w:eastAsia="pl-PL"/>
        </w:rPr>
        <w:t>Hasło nie powinno zawierać żadnych informacji, które można kojarzyć z użytkownikiem systemu.</w:t>
      </w:r>
    </w:p>
    <w:p w14:paraId="30AA90C0" w14:textId="77777777" w:rsidR="001653B0" w:rsidRDefault="001653B0" w:rsidP="00815940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Zabrania się:</w:t>
      </w:r>
    </w:p>
    <w:p w14:paraId="71502AA3" w14:textId="20C18E9D" w:rsidR="001653B0" w:rsidRDefault="001653B0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 xml:space="preserve"> Udostępniania interfejsów sieciowych rejestratorów poza sieć SUMnet. Zaleca się także dodatkowo umieszczenie rejestratorów w wydzielonej podsieci (VLA</w:t>
      </w:r>
      <w:r w:rsidR="00F57FA4">
        <w:rPr>
          <w:lang w:eastAsia="pl-PL"/>
        </w:rPr>
        <w:t>N)</w:t>
      </w:r>
      <w:r>
        <w:rPr>
          <w:lang w:eastAsia="pl-PL"/>
        </w:rPr>
        <w:t>.</w:t>
      </w:r>
    </w:p>
    <w:p w14:paraId="14C04A12" w14:textId="77777777" w:rsidR="004851A6" w:rsidRDefault="001653B0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rPr>
          <w:lang w:eastAsia="pl-PL"/>
        </w:rPr>
        <w:t>Zapisywania nagrań lub ich kopii do zdalnych lokalizacji poza SUMnet.</w:t>
      </w:r>
    </w:p>
    <w:p w14:paraId="698798FA" w14:textId="77777777" w:rsidR="004851A6" w:rsidRDefault="004851A6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t>Przebywania osób postronnych w pomieszczeniach służbowych monitoringu.</w:t>
      </w:r>
    </w:p>
    <w:p w14:paraId="45A0DF2C" w14:textId="799828B6" w:rsidR="004851A6" w:rsidRDefault="004851A6" w:rsidP="00815940">
      <w:pPr>
        <w:pStyle w:val="Akapitzlist"/>
        <w:numPr>
          <w:ilvl w:val="1"/>
          <w:numId w:val="24"/>
        </w:numPr>
        <w:rPr>
          <w:lang w:eastAsia="pl-PL"/>
        </w:rPr>
      </w:pPr>
      <w:r>
        <w:t>Podejmowania przez użytkowników systemu</w:t>
      </w:r>
      <w:r w:rsidR="00AE4AD8">
        <w:t xml:space="preserve"> prób testowania, modyfikacji i </w:t>
      </w:r>
      <w:r>
        <w:t>naruszenia zabezpieczeń systemu lub jakichkolwiek działań noszących takie znamiona.</w:t>
      </w:r>
    </w:p>
    <w:p w14:paraId="152F3DA4" w14:textId="5DE42014" w:rsidR="00C431F8" w:rsidRDefault="00C431F8" w:rsidP="00815940">
      <w:pPr>
        <w:pStyle w:val="Akapitzlist"/>
        <w:numPr>
          <w:ilvl w:val="0"/>
          <w:numId w:val="24"/>
        </w:numPr>
        <w:rPr>
          <w:lang w:eastAsia="pl-PL"/>
        </w:rPr>
      </w:pPr>
      <w:r w:rsidRPr="00C431F8">
        <w:rPr>
          <w:lang w:eastAsia="pl-PL"/>
        </w:rPr>
        <w:t>W przypadku podejrzanego działania urządzenia wchodzącego w skład SMW należy niezwłocznie</w:t>
      </w:r>
      <w:r w:rsidR="005A2551">
        <w:rPr>
          <w:lang w:eastAsia="pl-PL"/>
        </w:rPr>
        <w:t xml:space="preserve"> zgłosić ten fakt do </w:t>
      </w:r>
      <w:r w:rsidRPr="00C431F8">
        <w:rPr>
          <w:lang w:eastAsia="pl-PL"/>
        </w:rPr>
        <w:t xml:space="preserve">Działu Technicznego. Ww. jednostki w zakresie swoich właściwości rozpoznają sprawę i podejmując współpracę podejmują działania zmierzające do usunięcia awarii bądź nieprawidłowego działania urządzenia. </w:t>
      </w:r>
    </w:p>
    <w:p w14:paraId="0FED41AE" w14:textId="743AF754" w:rsidR="00C431F8" w:rsidRPr="00C431F8" w:rsidRDefault="00C431F8" w:rsidP="00815940">
      <w:pPr>
        <w:pStyle w:val="Akapitzlist"/>
        <w:numPr>
          <w:ilvl w:val="0"/>
          <w:numId w:val="24"/>
        </w:numPr>
        <w:rPr>
          <w:lang w:eastAsia="pl-PL"/>
        </w:rPr>
      </w:pPr>
      <w:r w:rsidRPr="00C431F8">
        <w:rPr>
          <w:rFonts w:eastAsia="Times New Roman" w:cs="Times New Roman"/>
          <w:lang w:eastAsia="pl-PL"/>
        </w:rPr>
        <w:t>Wszystkie niezgodności związane z postanowieniami niniejszej instrukcji należy zgłaszać zgodne z Zarządzeniem Rektora SUM w sprawie wprowadzenia „</w:t>
      </w:r>
      <w:r w:rsidRPr="00C431F8">
        <w:rPr>
          <w:rFonts w:eastAsia="Times New Roman" w:cs="Times New Roman"/>
          <w:i/>
          <w:lang w:eastAsia="pl-PL"/>
        </w:rPr>
        <w:t>Instrukcji Zarządzania Incydentami w Zakresie Bezpieczeństwa Informacji w Śląskim Uniwersytecie Medycznym w Katowicach</w:t>
      </w:r>
      <w:r w:rsidRPr="00C431F8">
        <w:rPr>
          <w:rFonts w:eastAsia="Times New Roman" w:cs="Times New Roman"/>
          <w:lang w:eastAsia="pl-PL"/>
        </w:rPr>
        <w:t>”.</w:t>
      </w:r>
    </w:p>
    <w:p w14:paraId="0BBE2073" w14:textId="7438F24A" w:rsidR="00B27A47" w:rsidRDefault="00B27A47" w:rsidP="00815940">
      <w:pPr>
        <w:rPr>
          <w:lang w:eastAsia="pl-PL"/>
        </w:rPr>
      </w:pPr>
    </w:p>
    <w:p w14:paraId="47B3F579" w14:textId="2D1E1123" w:rsidR="008430B9" w:rsidRDefault="008430B9" w:rsidP="00815940">
      <w:pPr>
        <w:pStyle w:val="Nagwek1"/>
        <w:rPr>
          <w:lang w:eastAsia="pl-PL"/>
        </w:rPr>
      </w:pPr>
      <w:bookmarkStart w:id="8" w:name="_Toc458593012"/>
      <w:r>
        <w:rPr>
          <w:lang w:eastAsia="pl-PL"/>
        </w:rPr>
        <w:t>Rejestracja zajęć dydaktycznych</w:t>
      </w:r>
      <w:bookmarkEnd w:id="8"/>
    </w:p>
    <w:p w14:paraId="75844267" w14:textId="7DAEB4FB" w:rsidR="00851C3B" w:rsidRDefault="0048012B" w:rsidP="0048012B">
      <w:pPr>
        <w:spacing w:before="240" w:after="0"/>
        <w:ind w:firstLine="432"/>
        <w:rPr>
          <w:lang w:eastAsia="pl-PL"/>
        </w:rPr>
      </w:pPr>
      <w:r>
        <w:rPr>
          <w:lang w:eastAsia="pl-PL"/>
        </w:rPr>
        <w:t>Regulację procesu rejestracji zajęć dydaktycznych stanowić mogą inne wewnętrzne akty prawne Uczelni, nie mniej jednak zaleca się aby uwzględniały one aspekty związane z bezpieczeństwem informacji, a w szczególności:</w:t>
      </w:r>
    </w:p>
    <w:p w14:paraId="2BBEDF19" w14:textId="44527645" w:rsidR="0048012B" w:rsidRDefault="0048012B" w:rsidP="0048012B">
      <w:pPr>
        <w:pStyle w:val="Akapitzlist"/>
        <w:numPr>
          <w:ilvl w:val="0"/>
          <w:numId w:val="33"/>
        </w:numPr>
        <w:rPr>
          <w:lang w:eastAsia="pl-PL"/>
        </w:rPr>
      </w:pPr>
      <w:r>
        <w:rPr>
          <w:lang w:eastAsia="pl-PL"/>
        </w:rPr>
        <w:t>Zapewniały, że w konsekwencji nagrań, nie nastąpią zagrożenia, żadnego dobra i informacji prawnie chronionych.</w:t>
      </w:r>
    </w:p>
    <w:p w14:paraId="2A902131" w14:textId="4C3A3030" w:rsidR="0048012B" w:rsidRDefault="0048012B" w:rsidP="0048012B">
      <w:pPr>
        <w:pStyle w:val="Akapitzlist"/>
        <w:numPr>
          <w:ilvl w:val="0"/>
          <w:numId w:val="33"/>
        </w:numPr>
        <w:rPr>
          <w:lang w:eastAsia="pl-PL"/>
        </w:rPr>
      </w:pPr>
      <w:r>
        <w:rPr>
          <w:lang w:eastAsia="pl-PL"/>
        </w:rPr>
        <w:t>Nagrania nie będą naruszały godności i wolności osób rejestrowanych</w:t>
      </w:r>
    </w:p>
    <w:p w14:paraId="6F5770C9" w14:textId="463AD5D2" w:rsidR="008C3112" w:rsidRDefault="008C3112" w:rsidP="0048012B">
      <w:pPr>
        <w:pStyle w:val="Akapitzlist"/>
        <w:numPr>
          <w:ilvl w:val="0"/>
          <w:numId w:val="33"/>
        </w:numPr>
        <w:rPr>
          <w:lang w:eastAsia="pl-PL"/>
        </w:rPr>
      </w:pPr>
      <w:r>
        <w:rPr>
          <w:lang w:eastAsia="pl-PL"/>
        </w:rPr>
        <w:t>Osoby rejestrowane będą poinformowane o celu i zakresie rejestracji oraz wyrażą na to zgodę.</w:t>
      </w:r>
    </w:p>
    <w:p w14:paraId="75BB3287" w14:textId="77777777" w:rsidR="0048012B" w:rsidRPr="00851C3B" w:rsidRDefault="0048012B" w:rsidP="0048012B">
      <w:pPr>
        <w:rPr>
          <w:lang w:eastAsia="pl-PL"/>
        </w:rPr>
      </w:pPr>
    </w:p>
    <w:p w14:paraId="3708DAC2" w14:textId="4B976383" w:rsidR="008430B9" w:rsidRDefault="008430B9" w:rsidP="00815940">
      <w:pPr>
        <w:pStyle w:val="Nagwek2"/>
        <w:rPr>
          <w:lang w:eastAsia="pl-PL"/>
        </w:rPr>
      </w:pPr>
      <w:bookmarkStart w:id="9" w:name="_Toc458593013"/>
      <w:r>
        <w:rPr>
          <w:lang w:eastAsia="pl-PL"/>
        </w:rPr>
        <w:t>Rejestracja zajęć prowadzanych metodą symulacji medycznej</w:t>
      </w:r>
      <w:bookmarkEnd w:id="9"/>
    </w:p>
    <w:p w14:paraId="1851EED0" w14:textId="474D829B" w:rsidR="008430B9" w:rsidRDefault="008430B9" w:rsidP="00815940">
      <w:pPr>
        <w:spacing w:before="240"/>
        <w:ind w:firstLine="432"/>
        <w:rPr>
          <w:lang w:eastAsia="pl-PL"/>
        </w:rPr>
      </w:pPr>
      <w:r>
        <w:rPr>
          <w:lang w:eastAsia="pl-PL"/>
        </w:rPr>
        <w:t>Autonomiczny podsystem monitoringu służąc</w:t>
      </w:r>
      <w:r w:rsidR="00A37F45">
        <w:rPr>
          <w:lang w:eastAsia="pl-PL"/>
        </w:rPr>
        <w:t>y</w:t>
      </w:r>
      <w:r>
        <w:rPr>
          <w:lang w:eastAsia="pl-PL"/>
        </w:rPr>
        <w:t xml:space="preserve"> do rejestracji zajęć prowadzonych metodą symulacji medycznej przeznaczony jest do organizacji debriefingów i zanonimizowanych/ilościowych badań naukowych związanych z symulacja medyczną.</w:t>
      </w:r>
    </w:p>
    <w:p w14:paraId="5D6B1B2A" w14:textId="03983EDE" w:rsidR="008430B9" w:rsidRDefault="008430B9" w:rsidP="00815940">
      <w:pPr>
        <w:pStyle w:val="Akapitzlist"/>
        <w:numPr>
          <w:ilvl w:val="0"/>
          <w:numId w:val="26"/>
        </w:numPr>
        <w:spacing w:before="240"/>
        <w:rPr>
          <w:lang w:eastAsia="pl-PL"/>
        </w:rPr>
      </w:pPr>
      <w:r>
        <w:rPr>
          <w:lang w:eastAsia="pl-PL"/>
        </w:rPr>
        <w:t>Do podsystemu stosuje się odpowiednio zasady ogólne określone we wcześniejszych rozdziałach.</w:t>
      </w:r>
    </w:p>
    <w:p w14:paraId="02B073DD" w14:textId="2E0D360A" w:rsidR="00A37F45" w:rsidRDefault="00A37F45" w:rsidP="00815940">
      <w:pPr>
        <w:pStyle w:val="Akapitzlist"/>
        <w:numPr>
          <w:ilvl w:val="0"/>
          <w:numId w:val="26"/>
        </w:numPr>
        <w:spacing w:before="240"/>
        <w:rPr>
          <w:lang w:eastAsia="pl-PL"/>
        </w:rPr>
      </w:pPr>
      <w:r>
        <w:rPr>
          <w:lang w:eastAsia="pl-PL"/>
        </w:rPr>
        <w:t>Wszystkie rejestrowane osoby wyrażają lub nie wyrażają zgody na nagrywanie ich wizerunku w formie pisemnej przez przystąpienie do zajęć metodą symulacji medycznej.</w:t>
      </w:r>
    </w:p>
    <w:p w14:paraId="2EE40ABB" w14:textId="0A0A02D9" w:rsidR="008430B9" w:rsidRDefault="008430B9" w:rsidP="00815940">
      <w:pPr>
        <w:pStyle w:val="Akapitzlist"/>
        <w:numPr>
          <w:ilvl w:val="0"/>
          <w:numId w:val="26"/>
        </w:numPr>
        <w:spacing w:before="240"/>
        <w:rPr>
          <w:lang w:eastAsia="pl-PL"/>
        </w:rPr>
      </w:pPr>
      <w:r>
        <w:rPr>
          <w:lang w:eastAsia="pl-PL"/>
        </w:rPr>
        <w:t>Dostęp do nagrań możliwy jest jedynie dla uprawnionych osób</w:t>
      </w:r>
      <w:r w:rsidR="00942909">
        <w:rPr>
          <w:lang w:eastAsia="pl-PL"/>
        </w:rPr>
        <w:t>:</w:t>
      </w:r>
    </w:p>
    <w:p w14:paraId="3D1BFB26" w14:textId="2AEAE8D2" w:rsidR="00942909" w:rsidRDefault="00942909" w:rsidP="00815940">
      <w:pPr>
        <w:pStyle w:val="Akapitzlist"/>
        <w:numPr>
          <w:ilvl w:val="1"/>
          <w:numId w:val="26"/>
        </w:numPr>
        <w:spacing w:before="240"/>
        <w:rPr>
          <w:lang w:eastAsia="pl-PL"/>
        </w:rPr>
      </w:pPr>
      <w:r>
        <w:rPr>
          <w:lang w:eastAsia="pl-PL"/>
        </w:rPr>
        <w:t xml:space="preserve">Administratorów systemu/trenerów i techników symulacji po poprawnej autoryzacji w </w:t>
      </w:r>
      <w:r w:rsidR="00F70527">
        <w:rPr>
          <w:lang w:eastAsia="pl-PL"/>
        </w:rPr>
        <w:t xml:space="preserve">domenie </w:t>
      </w:r>
      <w:r>
        <w:rPr>
          <w:lang w:eastAsia="pl-PL"/>
        </w:rPr>
        <w:t>Active Directory.</w:t>
      </w:r>
    </w:p>
    <w:p w14:paraId="4491E5C0" w14:textId="5392F4E1" w:rsidR="00942909" w:rsidRPr="008430B9" w:rsidRDefault="00942909" w:rsidP="00815940">
      <w:pPr>
        <w:pStyle w:val="Akapitzlist"/>
        <w:numPr>
          <w:ilvl w:val="1"/>
          <w:numId w:val="26"/>
        </w:numPr>
        <w:spacing w:before="240"/>
        <w:rPr>
          <w:lang w:eastAsia="pl-PL"/>
        </w:rPr>
      </w:pPr>
      <w:r>
        <w:rPr>
          <w:lang w:eastAsia="pl-PL"/>
        </w:rPr>
        <w:t>Na podstawie zgody Rektora SUM na dostęp do nagrań w celu przygotowania pracy naukowej – bez możliwości utworzenia kopii nagrania.</w:t>
      </w:r>
    </w:p>
    <w:p w14:paraId="73E60F69" w14:textId="25A4768D" w:rsidR="00481FBF" w:rsidRDefault="0096060A" w:rsidP="00815940">
      <w:pPr>
        <w:pStyle w:val="Nagwek1"/>
        <w:rPr>
          <w:lang w:eastAsia="pl-PL"/>
        </w:rPr>
      </w:pPr>
      <w:bookmarkStart w:id="10" w:name="_Toc458593014"/>
      <w:r>
        <w:rPr>
          <w:lang w:eastAsia="pl-PL"/>
        </w:rPr>
        <w:t>Udostępnianie nagrań</w:t>
      </w:r>
      <w:bookmarkEnd w:id="10"/>
    </w:p>
    <w:p w14:paraId="763BDC3F" w14:textId="3229E6F3" w:rsidR="00CB6D62" w:rsidRDefault="00975B77" w:rsidP="00815940">
      <w:pPr>
        <w:spacing w:before="240"/>
        <w:ind w:firstLine="432"/>
        <w:rPr>
          <w:lang w:eastAsia="pl-PL"/>
        </w:rPr>
      </w:pPr>
      <w:r>
        <w:rPr>
          <w:lang w:eastAsia="pl-PL"/>
        </w:rPr>
        <w:t>SUM jako administrator systemu monitoringu służącego zapewnianiu bezpieczeństwa publicznego</w:t>
      </w:r>
      <w:r w:rsidR="00572A63">
        <w:rPr>
          <w:lang w:eastAsia="pl-PL"/>
        </w:rPr>
        <w:t>,</w:t>
      </w:r>
      <w:r>
        <w:rPr>
          <w:lang w:eastAsia="pl-PL"/>
        </w:rPr>
        <w:t xml:space="preserve"> ochrony osób i mienia współdziała w zakresie możliwości technicznych </w:t>
      </w:r>
      <w:r w:rsidR="00572A63">
        <w:rPr>
          <w:lang w:eastAsia="pl-PL"/>
        </w:rPr>
        <w:t xml:space="preserve">urządzeń SMW, z </w:t>
      </w:r>
      <w:r>
        <w:rPr>
          <w:lang w:eastAsia="pl-PL"/>
        </w:rPr>
        <w:t xml:space="preserve">funkcjonariuszami podmiotów uprawnionych do wnioskowania o wydanie kopii nagrania z SMW. </w:t>
      </w:r>
      <w:r w:rsidR="00C431F8">
        <w:rPr>
          <w:lang w:eastAsia="pl-PL"/>
        </w:rPr>
        <w:t>Kopię t</w:t>
      </w:r>
      <w:r w:rsidR="00601A70">
        <w:rPr>
          <w:lang w:eastAsia="pl-PL"/>
        </w:rPr>
        <w:t xml:space="preserve">ymczasowo </w:t>
      </w:r>
      <w:r w:rsidR="00C431F8">
        <w:rPr>
          <w:lang w:eastAsia="pl-PL"/>
        </w:rPr>
        <w:t>zarejestrowanego</w:t>
      </w:r>
      <w:r w:rsidR="00601A70">
        <w:rPr>
          <w:lang w:eastAsia="pl-PL"/>
        </w:rPr>
        <w:t xml:space="preserve"> nagrania </w:t>
      </w:r>
      <w:r w:rsidR="00C431F8">
        <w:rPr>
          <w:lang w:eastAsia="pl-PL"/>
        </w:rPr>
        <w:t>udostępnia</w:t>
      </w:r>
      <w:r w:rsidR="00601A70">
        <w:rPr>
          <w:lang w:eastAsia="pl-PL"/>
        </w:rPr>
        <w:t xml:space="preserve"> się wyłącznie </w:t>
      </w:r>
      <w:r w:rsidR="00C431F8">
        <w:rPr>
          <w:lang w:eastAsia="pl-PL"/>
        </w:rPr>
        <w:t>na podstawie pisemnego wniosku nadesłanego do SUM przez podmiot uprawniony</w:t>
      </w:r>
      <w:r w:rsidR="00601A70">
        <w:rPr>
          <w:lang w:eastAsia="pl-PL"/>
        </w:rPr>
        <w:t xml:space="preserve"> na podstawie uprawnienia </w:t>
      </w:r>
      <w:r w:rsidR="00C431F8">
        <w:rPr>
          <w:lang w:eastAsia="pl-PL"/>
        </w:rPr>
        <w:t>wynikającego</w:t>
      </w:r>
      <w:r w:rsidR="00601A70">
        <w:rPr>
          <w:lang w:eastAsia="pl-PL"/>
        </w:rPr>
        <w:t xml:space="preserve"> z obowiązujących przepisów prawa</w:t>
      </w:r>
      <w:r w:rsidR="00C431F8">
        <w:rPr>
          <w:lang w:eastAsia="pl-PL"/>
        </w:rPr>
        <w:t>. Ww. sytuacji z uwagi na fakt nadpisywania nagrań przez rejestratory sprawę należy rozpatrzyć bez zbędnej zwłoki, a nagranie ze wskazanego przedziału czasu powinno zostać natychmiastowo skopiowane na zewnętrzny nośnik w najlepszej dostępnej rozdzielności.</w:t>
      </w:r>
    </w:p>
    <w:p w14:paraId="045F61ED" w14:textId="055703DD" w:rsidR="00CB6D62" w:rsidRDefault="00E14F09" w:rsidP="00815940">
      <w:pPr>
        <w:spacing w:before="240"/>
        <w:rPr>
          <w:lang w:eastAsia="pl-PL"/>
        </w:rPr>
      </w:pPr>
      <w:r>
        <w:rPr>
          <w:lang w:eastAsia="pl-PL"/>
        </w:rPr>
        <w:lastRenderedPageBreak/>
        <w:t>Zabrania się</w:t>
      </w:r>
      <w:r w:rsidR="00CB6D62">
        <w:rPr>
          <w:lang w:eastAsia="pl-PL"/>
        </w:rPr>
        <w:t>:</w:t>
      </w:r>
    </w:p>
    <w:p w14:paraId="25877398" w14:textId="5524F1A4" w:rsidR="00E14F09" w:rsidRDefault="00CB6D62" w:rsidP="00815940">
      <w:pPr>
        <w:pStyle w:val="Akapitzlist"/>
        <w:numPr>
          <w:ilvl w:val="0"/>
          <w:numId w:val="25"/>
        </w:numPr>
        <w:spacing w:before="240"/>
        <w:rPr>
          <w:lang w:eastAsia="pl-PL"/>
        </w:rPr>
      </w:pPr>
      <w:r>
        <w:rPr>
          <w:lang w:eastAsia="pl-PL"/>
        </w:rPr>
        <w:t>U</w:t>
      </w:r>
      <w:r w:rsidR="00E14F09">
        <w:rPr>
          <w:lang w:eastAsia="pl-PL"/>
        </w:rPr>
        <w:t xml:space="preserve">dostępniania nagrań bezpośrednio osobom trzecim (np. uczestnikom kolizji drogowej będącej w polu widzenia kamery SMW). Należy poinstruować </w:t>
      </w:r>
      <w:r>
        <w:rPr>
          <w:lang w:eastAsia="pl-PL"/>
        </w:rPr>
        <w:t>ww. osoby o </w:t>
      </w:r>
      <w:r w:rsidR="00E14F09">
        <w:rPr>
          <w:lang w:eastAsia="pl-PL"/>
        </w:rPr>
        <w:t>konieczności zwrócenia się do odpowied</w:t>
      </w:r>
      <w:r>
        <w:rPr>
          <w:lang w:eastAsia="pl-PL"/>
        </w:rPr>
        <w:t>nich służb np. policji.</w:t>
      </w:r>
    </w:p>
    <w:p w14:paraId="4FE8E675" w14:textId="0409155C" w:rsidR="00CB6D62" w:rsidRDefault="00CB6D62" w:rsidP="00815940">
      <w:pPr>
        <w:pStyle w:val="Akapitzlist"/>
        <w:numPr>
          <w:ilvl w:val="0"/>
          <w:numId w:val="25"/>
        </w:numPr>
        <w:spacing w:before="240"/>
        <w:rPr>
          <w:lang w:eastAsia="pl-PL"/>
        </w:rPr>
      </w:pPr>
      <w:r>
        <w:rPr>
          <w:lang w:eastAsia="pl-PL"/>
        </w:rPr>
        <w:t>Udostępniania nagrań pracownikom SUM, którzy nie administrują systemem lub danym rejestratorem SMW, którzy nie zostali do tego upoważnieni pisemnie przez Rektora.</w:t>
      </w:r>
    </w:p>
    <w:p w14:paraId="2D9BC938" w14:textId="77777777" w:rsidR="00E6520E" w:rsidRDefault="00E6520E" w:rsidP="00815940">
      <w:pPr>
        <w:rPr>
          <w:lang w:eastAsia="pl-PL"/>
        </w:rPr>
        <w:sectPr w:rsidR="00E6520E" w:rsidSect="00E72BC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16260A" w14:textId="0B46CD95" w:rsidR="00481FBF" w:rsidRDefault="00E6520E" w:rsidP="00815940">
      <w:pPr>
        <w:rPr>
          <w:b/>
          <w:lang w:eastAsia="pl-PL"/>
        </w:rPr>
      </w:pPr>
      <w:r>
        <w:rPr>
          <w:b/>
          <w:lang w:eastAsia="pl-PL"/>
        </w:rPr>
        <w:lastRenderedPageBreak/>
        <w:t xml:space="preserve">Załącznik nr 1. Wzór </w:t>
      </w:r>
      <w:r w:rsidRPr="00976597">
        <w:rPr>
          <w:b/>
          <w:lang w:eastAsia="pl-PL"/>
        </w:rPr>
        <w:t>Dziennik</w:t>
      </w:r>
      <w:r>
        <w:rPr>
          <w:b/>
          <w:lang w:eastAsia="pl-PL"/>
        </w:rPr>
        <w:t>a</w:t>
      </w:r>
      <w:r w:rsidRPr="00976597">
        <w:rPr>
          <w:b/>
          <w:lang w:eastAsia="pl-PL"/>
        </w:rPr>
        <w:t xml:space="preserve"> zdarzeń dla rejestratora i SMW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9321"/>
      </w:tblGrid>
      <w:tr w:rsidR="00E6520E" w14:paraId="49EB019B" w14:textId="77777777" w:rsidTr="00E6520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8F0A55E" w14:textId="4CD15288" w:rsidR="00E6520E" w:rsidRDefault="00E6520E" w:rsidP="00E6520E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Nazwa systemu monitoringu wizyjnego</w:t>
            </w:r>
          </w:p>
        </w:tc>
        <w:tc>
          <w:tcPr>
            <w:tcW w:w="9321" w:type="dxa"/>
          </w:tcPr>
          <w:p w14:paraId="6304CAF5" w14:textId="77777777" w:rsidR="00E6520E" w:rsidRDefault="00E6520E" w:rsidP="00815940">
            <w:pPr>
              <w:rPr>
                <w:b/>
                <w:lang w:eastAsia="pl-PL"/>
              </w:rPr>
            </w:pPr>
          </w:p>
        </w:tc>
      </w:tr>
      <w:tr w:rsidR="00E6520E" w14:paraId="273E71C4" w14:textId="77777777" w:rsidTr="00E6520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7A960AA" w14:textId="4334D1BD" w:rsidR="00E6520E" w:rsidRDefault="00E6520E" w:rsidP="00E6520E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Lokalizacja</w:t>
            </w:r>
          </w:p>
        </w:tc>
        <w:tc>
          <w:tcPr>
            <w:tcW w:w="9321" w:type="dxa"/>
          </w:tcPr>
          <w:p w14:paraId="17EE2CEE" w14:textId="77777777" w:rsidR="00E6520E" w:rsidRDefault="00E6520E" w:rsidP="00815940">
            <w:pPr>
              <w:rPr>
                <w:b/>
                <w:lang w:eastAsia="pl-PL"/>
              </w:rPr>
            </w:pPr>
          </w:p>
        </w:tc>
      </w:tr>
      <w:tr w:rsidR="00E6520E" w14:paraId="4A441DC4" w14:textId="77777777" w:rsidTr="00E6520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19F34BC" w14:textId="48BDF437" w:rsidR="00E6520E" w:rsidRDefault="00E6520E" w:rsidP="00E6520E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Administrator rejestratora</w:t>
            </w:r>
          </w:p>
        </w:tc>
        <w:tc>
          <w:tcPr>
            <w:tcW w:w="9321" w:type="dxa"/>
          </w:tcPr>
          <w:p w14:paraId="73B6E38A" w14:textId="77777777" w:rsidR="00E6520E" w:rsidRDefault="00E6520E" w:rsidP="00815940">
            <w:pPr>
              <w:rPr>
                <w:b/>
                <w:lang w:eastAsia="pl-PL"/>
              </w:rPr>
            </w:pPr>
          </w:p>
        </w:tc>
      </w:tr>
    </w:tbl>
    <w:p w14:paraId="700BA400" w14:textId="77777777" w:rsidR="00E6520E" w:rsidRDefault="00E6520E" w:rsidP="00815940">
      <w:pPr>
        <w:rPr>
          <w:b/>
          <w:lang w:eastAsia="pl-PL"/>
        </w:rPr>
      </w:pPr>
    </w:p>
    <w:p w14:paraId="42593237" w14:textId="77777777" w:rsidR="00E6520E" w:rsidRDefault="00E6520E" w:rsidP="00815940">
      <w:pPr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5424"/>
        <w:gridCol w:w="2799"/>
        <w:gridCol w:w="2799"/>
      </w:tblGrid>
      <w:tr w:rsidR="00E6520E" w14:paraId="00F98576" w14:textId="77777777" w:rsidTr="00E6520E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7307219" w14:textId="5D3DCD24" w:rsidR="00E6520E" w:rsidRPr="00E6520E" w:rsidRDefault="00E6520E" w:rsidP="00E6520E">
            <w:pPr>
              <w:jc w:val="center"/>
              <w:rPr>
                <w:b/>
                <w:lang w:eastAsia="pl-PL"/>
              </w:rPr>
            </w:pPr>
            <w:r w:rsidRPr="00E6520E">
              <w:rPr>
                <w:b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960E50" w14:textId="1F95DC9D" w:rsidR="00E6520E" w:rsidRPr="00E6520E" w:rsidRDefault="00E6520E" w:rsidP="00E6520E">
            <w:pPr>
              <w:jc w:val="center"/>
              <w:rPr>
                <w:b/>
                <w:lang w:eastAsia="pl-PL"/>
              </w:rPr>
            </w:pPr>
            <w:r w:rsidRPr="00E6520E">
              <w:rPr>
                <w:b/>
                <w:lang w:eastAsia="pl-PL"/>
              </w:rPr>
              <w:t>Data i godzina</w:t>
            </w:r>
          </w:p>
        </w:tc>
        <w:tc>
          <w:tcPr>
            <w:tcW w:w="5424" w:type="dxa"/>
            <w:shd w:val="clear" w:color="auto" w:fill="F2F2F2" w:themeFill="background1" w:themeFillShade="F2"/>
            <w:vAlign w:val="center"/>
          </w:tcPr>
          <w:p w14:paraId="1FAFD5C0" w14:textId="6C904E0E" w:rsidR="00E6520E" w:rsidRPr="00E6520E" w:rsidRDefault="00E6520E" w:rsidP="00E6520E">
            <w:pPr>
              <w:jc w:val="center"/>
              <w:rPr>
                <w:b/>
                <w:lang w:eastAsia="pl-PL"/>
              </w:rPr>
            </w:pPr>
            <w:r w:rsidRPr="00E6520E">
              <w:rPr>
                <w:b/>
                <w:lang w:eastAsia="pl-PL"/>
              </w:rPr>
              <w:t>Opis prowadzonych czynności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37A7F38D" w14:textId="4B6C3E15" w:rsidR="00E6520E" w:rsidRPr="00E6520E" w:rsidRDefault="00E6520E" w:rsidP="00E6520E">
            <w:pPr>
              <w:jc w:val="center"/>
              <w:rPr>
                <w:b/>
                <w:lang w:eastAsia="pl-PL"/>
              </w:rPr>
            </w:pPr>
            <w:r w:rsidRPr="00E6520E">
              <w:rPr>
                <w:b/>
                <w:lang w:eastAsia="pl-PL"/>
              </w:rPr>
              <w:t>Osoba prowadząca czynności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41374908" w14:textId="2BDB4755" w:rsidR="00E6520E" w:rsidRPr="00E6520E" w:rsidRDefault="00E6520E" w:rsidP="00E6520E">
            <w:pPr>
              <w:jc w:val="center"/>
              <w:rPr>
                <w:b/>
                <w:lang w:eastAsia="pl-PL"/>
              </w:rPr>
            </w:pPr>
            <w:r w:rsidRPr="00E6520E">
              <w:rPr>
                <w:b/>
                <w:lang w:eastAsia="pl-PL"/>
              </w:rPr>
              <w:t>Podpis osoby prowadzącej czynności</w:t>
            </w:r>
          </w:p>
        </w:tc>
      </w:tr>
      <w:tr w:rsidR="00E6520E" w14:paraId="1CC1EA00" w14:textId="77777777" w:rsidTr="00E6520E">
        <w:tc>
          <w:tcPr>
            <w:tcW w:w="846" w:type="dxa"/>
          </w:tcPr>
          <w:p w14:paraId="7F81B344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126" w:type="dxa"/>
          </w:tcPr>
          <w:p w14:paraId="2DC728C6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5424" w:type="dxa"/>
          </w:tcPr>
          <w:p w14:paraId="4C73F6B1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17CBB813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7D616739" w14:textId="77777777" w:rsidR="00E6520E" w:rsidRDefault="00E6520E" w:rsidP="00815940">
            <w:pPr>
              <w:rPr>
                <w:lang w:eastAsia="pl-PL"/>
              </w:rPr>
            </w:pPr>
          </w:p>
        </w:tc>
      </w:tr>
      <w:tr w:rsidR="00E6520E" w14:paraId="0EBB0372" w14:textId="77777777" w:rsidTr="00E6520E">
        <w:tc>
          <w:tcPr>
            <w:tcW w:w="846" w:type="dxa"/>
          </w:tcPr>
          <w:p w14:paraId="563AB1E1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126" w:type="dxa"/>
          </w:tcPr>
          <w:p w14:paraId="24C6E134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5424" w:type="dxa"/>
          </w:tcPr>
          <w:p w14:paraId="7CBA40E8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10590D41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435E2B96" w14:textId="77777777" w:rsidR="00E6520E" w:rsidRDefault="00E6520E" w:rsidP="00815940">
            <w:pPr>
              <w:rPr>
                <w:lang w:eastAsia="pl-PL"/>
              </w:rPr>
            </w:pPr>
          </w:p>
        </w:tc>
      </w:tr>
      <w:tr w:rsidR="00E6520E" w14:paraId="0765FC93" w14:textId="77777777" w:rsidTr="00E6520E">
        <w:tc>
          <w:tcPr>
            <w:tcW w:w="846" w:type="dxa"/>
          </w:tcPr>
          <w:p w14:paraId="377FD9BF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126" w:type="dxa"/>
          </w:tcPr>
          <w:p w14:paraId="3ED14A1B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5424" w:type="dxa"/>
          </w:tcPr>
          <w:p w14:paraId="7E14BFDA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7D110A6C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11C9D7BC" w14:textId="77777777" w:rsidR="00E6520E" w:rsidRDefault="00E6520E" w:rsidP="00815940">
            <w:pPr>
              <w:rPr>
                <w:lang w:eastAsia="pl-PL"/>
              </w:rPr>
            </w:pPr>
          </w:p>
        </w:tc>
      </w:tr>
      <w:tr w:rsidR="00E6520E" w14:paraId="5EA5B97D" w14:textId="77777777" w:rsidTr="00E6520E">
        <w:tc>
          <w:tcPr>
            <w:tcW w:w="846" w:type="dxa"/>
          </w:tcPr>
          <w:p w14:paraId="6E974C7F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126" w:type="dxa"/>
          </w:tcPr>
          <w:p w14:paraId="3D5E8DB6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5424" w:type="dxa"/>
          </w:tcPr>
          <w:p w14:paraId="6F6F5668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1D52C513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0B5F35F5" w14:textId="77777777" w:rsidR="00E6520E" w:rsidRDefault="00E6520E" w:rsidP="00815940">
            <w:pPr>
              <w:rPr>
                <w:lang w:eastAsia="pl-PL"/>
              </w:rPr>
            </w:pPr>
          </w:p>
        </w:tc>
      </w:tr>
      <w:tr w:rsidR="00E6520E" w14:paraId="08641425" w14:textId="77777777" w:rsidTr="00E6520E">
        <w:tc>
          <w:tcPr>
            <w:tcW w:w="846" w:type="dxa"/>
          </w:tcPr>
          <w:p w14:paraId="16C9E72D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126" w:type="dxa"/>
          </w:tcPr>
          <w:p w14:paraId="5AB65900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5424" w:type="dxa"/>
          </w:tcPr>
          <w:p w14:paraId="208142EC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19F11D1F" w14:textId="77777777" w:rsidR="00E6520E" w:rsidRDefault="00E6520E" w:rsidP="00815940">
            <w:pPr>
              <w:rPr>
                <w:lang w:eastAsia="pl-PL"/>
              </w:rPr>
            </w:pPr>
          </w:p>
        </w:tc>
        <w:tc>
          <w:tcPr>
            <w:tcW w:w="2799" w:type="dxa"/>
          </w:tcPr>
          <w:p w14:paraId="51F6E961" w14:textId="77777777" w:rsidR="00E6520E" w:rsidRDefault="00E6520E" w:rsidP="00815940">
            <w:pPr>
              <w:rPr>
                <w:lang w:eastAsia="pl-PL"/>
              </w:rPr>
            </w:pPr>
          </w:p>
        </w:tc>
      </w:tr>
    </w:tbl>
    <w:p w14:paraId="16587FC9" w14:textId="77777777" w:rsidR="00E6520E" w:rsidRDefault="00E6520E" w:rsidP="00815940">
      <w:pPr>
        <w:rPr>
          <w:lang w:eastAsia="pl-PL"/>
        </w:rPr>
      </w:pPr>
    </w:p>
    <w:sectPr w:rsidR="00E6520E" w:rsidSect="00E6520E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57645" w14:textId="77777777" w:rsidR="00323480" w:rsidRDefault="00323480" w:rsidP="009409BB">
      <w:pPr>
        <w:spacing w:after="0" w:line="240" w:lineRule="auto"/>
      </w:pPr>
      <w:r>
        <w:separator/>
      </w:r>
    </w:p>
  </w:endnote>
  <w:endnote w:type="continuationSeparator" w:id="0">
    <w:p w14:paraId="60DA1395" w14:textId="77777777" w:rsidR="00323480" w:rsidRDefault="00323480" w:rsidP="0094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395EC" w14:textId="77777777" w:rsidR="00323480" w:rsidRDefault="00323480" w:rsidP="009409BB">
      <w:pPr>
        <w:spacing w:after="0" w:line="240" w:lineRule="auto"/>
      </w:pPr>
      <w:r>
        <w:separator/>
      </w:r>
    </w:p>
  </w:footnote>
  <w:footnote w:type="continuationSeparator" w:id="0">
    <w:p w14:paraId="0E3E7914" w14:textId="77777777" w:rsidR="00323480" w:rsidRDefault="00323480" w:rsidP="0094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7F92"/>
    <w:multiLevelType w:val="hybridMultilevel"/>
    <w:tmpl w:val="ACD4C012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F85195"/>
    <w:multiLevelType w:val="hybridMultilevel"/>
    <w:tmpl w:val="198C9810"/>
    <w:lvl w:ilvl="0" w:tplc="35AE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D1E"/>
    <w:multiLevelType w:val="hybridMultilevel"/>
    <w:tmpl w:val="47B8B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02F"/>
    <w:multiLevelType w:val="hybridMultilevel"/>
    <w:tmpl w:val="440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00F8"/>
    <w:multiLevelType w:val="hybridMultilevel"/>
    <w:tmpl w:val="127C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12BC"/>
    <w:multiLevelType w:val="multilevel"/>
    <w:tmpl w:val="F5708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917CE0"/>
    <w:multiLevelType w:val="hybridMultilevel"/>
    <w:tmpl w:val="440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16802"/>
    <w:multiLevelType w:val="hybridMultilevel"/>
    <w:tmpl w:val="D16A5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2735B"/>
    <w:multiLevelType w:val="hybridMultilevel"/>
    <w:tmpl w:val="E1BA29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6E2502"/>
    <w:multiLevelType w:val="multilevel"/>
    <w:tmpl w:val="D6F2910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87C0A03"/>
    <w:multiLevelType w:val="hybridMultilevel"/>
    <w:tmpl w:val="B1102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1055"/>
    <w:multiLevelType w:val="multilevel"/>
    <w:tmpl w:val="744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D62F6"/>
    <w:multiLevelType w:val="hybridMultilevel"/>
    <w:tmpl w:val="90ACA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323F2"/>
    <w:multiLevelType w:val="hybridMultilevel"/>
    <w:tmpl w:val="43BA84BC"/>
    <w:lvl w:ilvl="0" w:tplc="35AE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96B35"/>
    <w:multiLevelType w:val="hybridMultilevel"/>
    <w:tmpl w:val="514658C2"/>
    <w:lvl w:ilvl="0" w:tplc="DC3A3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809"/>
    <w:multiLevelType w:val="hybridMultilevel"/>
    <w:tmpl w:val="440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0020F"/>
    <w:multiLevelType w:val="hybridMultilevel"/>
    <w:tmpl w:val="63C86C36"/>
    <w:lvl w:ilvl="0" w:tplc="35AE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26F3"/>
    <w:multiLevelType w:val="multilevel"/>
    <w:tmpl w:val="086680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6C3AB1"/>
    <w:multiLevelType w:val="hybridMultilevel"/>
    <w:tmpl w:val="514658C2"/>
    <w:lvl w:ilvl="0" w:tplc="DC3A3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D3395"/>
    <w:multiLevelType w:val="hybridMultilevel"/>
    <w:tmpl w:val="21B23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15DCD"/>
    <w:multiLevelType w:val="hybridMultilevel"/>
    <w:tmpl w:val="8C620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12288"/>
    <w:multiLevelType w:val="hybridMultilevel"/>
    <w:tmpl w:val="F65A6F72"/>
    <w:lvl w:ilvl="0" w:tplc="DC3A3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B5E24"/>
    <w:multiLevelType w:val="hybridMultilevel"/>
    <w:tmpl w:val="C1BCC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E63C3"/>
    <w:multiLevelType w:val="hybridMultilevel"/>
    <w:tmpl w:val="13C83FA4"/>
    <w:lvl w:ilvl="0" w:tplc="E1DA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056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22C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4D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20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AF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65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F83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A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D5B2948"/>
    <w:multiLevelType w:val="multilevel"/>
    <w:tmpl w:val="DE702C5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2412303"/>
    <w:multiLevelType w:val="multilevel"/>
    <w:tmpl w:val="440C0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742AA"/>
    <w:multiLevelType w:val="hybridMultilevel"/>
    <w:tmpl w:val="0DEC97DA"/>
    <w:lvl w:ilvl="0" w:tplc="24EE424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0FD58F6"/>
    <w:multiLevelType w:val="hybridMultilevel"/>
    <w:tmpl w:val="5C1E4C8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20873BC"/>
    <w:multiLevelType w:val="hybridMultilevel"/>
    <w:tmpl w:val="769E1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A1DF5"/>
    <w:multiLevelType w:val="hybridMultilevel"/>
    <w:tmpl w:val="A4561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86BF3"/>
    <w:multiLevelType w:val="hybridMultilevel"/>
    <w:tmpl w:val="3EAEE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8742E"/>
    <w:multiLevelType w:val="hybridMultilevel"/>
    <w:tmpl w:val="BA38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A0FFA"/>
    <w:multiLevelType w:val="hybridMultilevel"/>
    <w:tmpl w:val="F65A6F72"/>
    <w:lvl w:ilvl="0" w:tplc="DC3A3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4"/>
  </w:num>
  <w:num w:numId="4">
    <w:abstractNumId w:val="3"/>
  </w:num>
  <w:num w:numId="5">
    <w:abstractNumId w:val="25"/>
  </w:num>
  <w:num w:numId="6">
    <w:abstractNumId w:val="9"/>
  </w:num>
  <w:num w:numId="7">
    <w:abstractNumId w:val="2"/>
  </w:num>
  <w:num w:numId="8">
    <w:abstractNumId w:val="20"/>
  </w:num>
  <w:num w:numId="9">
    <w:abstractNumId w:val="7"/>
  </w:num>
  <w:num w:numId="10">
    <w:abstractNumId w:val="26"/>
  </w:num>
  <w:num w:numId="11">
    <w:abstractNumId w:val="6"/>
  </w:num>
  <w:num w:numId="12">
    <w:abstractNumId w:val="11"/>
  </w:num>
  <w:num w:numId="13">
    <w:abstractNumId w:val="29"/>
  </w:num>
  <w:num w:numId="14">
    <w:abstractNumId w:val="15"/>
  </w:num>
  <w:num w:numId="15">
    <w:abstractNumId w:val="23"/>
  </w:num>
  <w:num w:numId="16">
    <w:abstractNumId w:val="10"/>
  </w:num>
  <w:num w:numId="17">
    <w:abstractNumId w:val="21"/>
  </w:num>
  <w:num w:numId="18">
    <w:abstractNumId w:val="32"/>
  </w:num>
  <w:num w:numId="19">
    <w:abstractNumId w:val="18"/>
  </w:num>
  <w:num w:numId="20">
    <w:abstractNumId w:val="14"/>
  </w:num>
  <w:num w:numId="21">
    <w:abstractNumId w:val="28"/>
  </w:num>
  <w:num w:numId="22">
    <w:abstractNumId w:val="31"/>
  </w:num>
  <w:num w:numId="23">
    <w:abstractNumId w:val="19"/>
  </w:num>
  <w:num w:numId="24">
    <w:abstractNumId w:val="12"/>
  </w:num>
  <w:num w:numId="25">
    <w:abstractNumId w:val="22"/>
  </w:num>
  <w:num w:numId="26">
    <w:abstractNumId w:val="27"/>
  </w:num>
  <w:num w:numId="27">
    <w:abstractNumId w:val="1"/>
  </w:num>
  <w:num w:numId="28">
    <w:abstractNumId w:val="16"/>
  </w:num>
  <w:num w:numId="29">
    <w:abstractNumId w:val="5"/>
  </w:num>
  <w:num w:numId="30">
    <w:abstractNumId w:val="17"/>
  </w:num>
  <w:num w:numId="31">
    <w:abstractNumId w:val="8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B7"/>
    <w:rsid w:val="000075F0"/>
    <w:rsid w:val="0004453A"/>
    <w:rsid w:val="00083001"/>
    <w:rsid w:val="00087A62"/>
    <w:rsid w:val="000912FE"/>
    <w:rsid w:val="000C7D13"/>
    <w:rsid w:val="000F352C"/>
    <w:rsid w:val="00104416"/>
    <w:rsid w:val="00146B98"/>
    <w:rsid w:val="001653B0"/>
    <w:rsid w:val="0019000B"/>
    <w:rsid w:val="001D0673"/>
    <w:rsid w:val="001D45D5"/>
    <w:rsid w:val="001E700C"/>
    <w:rsid w:val="00215CCE"/>
    <w:rsid w:val="00220809"/>
    <w:rsid w:val="00241F20"/>
    <w:rsid w:val="002A03A9"/>
    <w:rsid w:val="002D4E4D"/>
    <w:rsid w:val="002F11A4"/>
    <w:rsid w:val="002F7961"/>
    <w:rsid w:val="00310830"/>
    <w:rsid w:val="00323480"/>
    <w:rsid w:val="00342F8B"/>
    <w:rsid w:val="003704EA"/>
    <w:rsid w:val="003874DA"/>
    <w:rsid w:val="00394118"/>
    <w:rsid w:val="003C21BE"/>
    <w:rsid w:val="003E67B4"/>
    <w:rsid w:val="00404F12"/>
    <w:rsid w:val="0041255E"/>
    <w:rsid w:val="00437E22"/>
    <w:rsid w:val="004523AA"/>
    <w:rsid w:val="004634FA"/>
    <w:rsid w:val="0048012B"/>
    <w:rsid w:val="00481FBF"/>
    <w:rsid w:val="004851A6"/>
    <w:rsid w:val="004B139B"/>
    <w:rsid w:val="004C586A"/>
    <w:rsid w:val="005143F3"/>
    <w:rsid w:val="0052064D"/>
    <w:rsid w:val="00525B17"/>
    <w:rsid w:val="00572A63"/>
    <w:rsid w:val="00597B6C"/>
    <w:rsid w:val="005A2551"/>
    <w:rsid w:val="005B7B3D"/>
    <w:rsid w:val="005C6162"/>
    <w:rsid w:val="005F6908"/>
    <w:rsid w:val="00601A70"/>
    <w:rsid w:val="00622B04"/>
    <w:rsid w:val="006559BA"/>
    <w:rsid w:val="0068264F"/>
    <w:rsid w:val="006918FF"/>
    <w:rsid w:val="006965C6"/>
    <w:rsid w:val="006E3D47"/>
    <w:rsid w:val="00710D43"/>
    <w:rsid w:val="0071402C"/>
    <w:rsid w:val="007242CF"/>
    <w:rsid w:val="00747342"/>
    <w:rsid w:val="00754B07"/>
    <w:rsid w:val="00763640"/>
    <w:rsid w:val="007755BF"/>
    <w:rsid w:val="00785B01"/>
    <w:rsid w:val="007871AB"/>
    <w:rsid w:val="00796E73"/>
    <w:rsid w:val="007B4191"/>
    <w:rsid w:val="007D4CE7"/>
    <w:rsid w:val="007F70D3"/>
    <w:rsid w:val="008101A8"/>
    <w:rsid w:val="00815940"/>
    <w:rsid w:val="008430B9"/>
    <w:rsid w:val="00843561"/>
    <w:rsid w:val="00851C3B"/>
    <w:rsid w:val="00874B05"/>
    <w:rsid w:val="008A042F"/>
    <w:rsid w:val="008A52F4"/>
    <w:rsid w:val="008A7A63"/>
    <w:rsid w:val="008B1775"/>
    <w:rsid w:val="008C3112"/>
    <w:rsid w:val="008C7941"/>
    <w:rsid w:val="008E348C"/>
    <w:rsid w:val="00931A27"/>
    <w:rsid w:val="009409BB"/>
    <w:rsid w:val="00942138"/>
    <w:rsid w:val="00942909"/>
    <w:rsid w:val="0096060A"/>
    <w:rsid w:val="00961D16"/>
    <w:rsid w:val="00966DE7"/>
    <w:rsid w:val="00974DF3"/>
    <w:rsid w:val="00975B77"/>
    <w:rsid w:val="00982778"/>
    <w:rsid w:val="009A39C7"/>
    <w:rsid w:val="009B4F7F"/>
    <w:rsid w:val="009F5184"/>
    <w:rsid w:val="00A34E6B"/>
    <w:rsid w:val="00A37F45"/>
    <w:rsid w:val="00A43D65"/>
    <w:rsid w:val="00A575B6"/>
    <w:rsid w:val="00A620D0"/>
    <w:rsid w:val="00A84A53"/>
    <w:rsid w:val="00A8754B"/>
    <w:rsid w:val="00A94E48"/>
    <w:rsid w:val="00AA4E59"/>
    <w:rsid w:val="00AA6AD6"/>
    <w:rsid w:val="00AD1CCF"/>
    <w:rsid w:val="00AE0559"/>
    <w:rsid w:val="00AE12C7"/>
    <w:rsid w:val="00AE4AD8"/>
    <w:rsid w:val="00AE7DEE"/>
    <w:rsid w:val="00B12243"/>
    <w:rsid w:val="00B15514"/>
    <w:rsid w:val="00B24A26"/>
    <w:rsid w:val="00B27A47"/>
    <w:rsid w:val="00B32B17"/>
    <w:rsid w:val="00B80AB7"/>
    <w:rsid w:val="00BA48A6"/>
    <w:rsid w:val="00BB43C5"/>
    <w:rsid w:val="00BC141D"/>
    <w:rsid w:val="00BC6BB0"/>
    <w:rsid w:val="00C16A25"/>
    <w:rsid w:val="00C32EB3"/>
    <w:rsid w:val="00C3400C"/>
    <w:rsid w:val="00C41460"/>
    <w:rsid w:val="00C431F8"/>
    <w:rsid w:val="00C57B03"/>
    <w:rsid w:val="00CA50CE"/>
    <w:rsid w:val="00CB6D62"/>
    <w:rsid w:val="00CC5614"/>
    <w:rsid w:val="00CF6D79"/>
    <w:rsid w:val="00D41104"/>
    <w:rsid w:val="00D57206"/>
    <w:rsid w:val="00D63825"/>
    <w:rsid w:val="00D83F8C"/>
    <w:rsid w:val="00DA1A55"/>
    <w:rsid w:val="00DC40BC"/>
    <w:rsid w:val="00DE5F9B"/>
    <w:rsid w:val="00E00EA9"/>
    <w:rsid w:val="00E05F05"/>
    <w:rsid w:val="00E062BC"/>
    <w:rsid w:val="00E14F09"/>
    <w:rsid w:val="00E33683"/>
    <w:rsid w:val="00E344FE"/>
    <w:rsid w:val="00E6520E"/>
    <w:rsid w:val="00E71EC6"/>
    <w:rsid w:val="00E72BCA"/>
    <w:rsid w:val="00E80226"/>
    <w:rsid w:val="00E90AC1"/>
    <w:rsid w:val="00E90DD6"/>
    <w:rsid w:val="00E924DA"/>
    <w:rsid w:val="00EA6B1E"/>
    <w:rsid w:val="00EE6760"/>
    <w:rsid w:val="00F13059"/>
    <w:rsid w:val="00F14778"/>
    <w:rsid w:val="00F26DE4"/>
    <w:rsid w:val="00F30755"/>
    <w:rsid w:val="00F57FA4"/>
    <w:rsid w:val="00F70527"/>
    <w:rsid w:val="00F9798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8030"/>
  <w15:chartTrackingRefBased/>
  <w15:docId w15:val="{26BE50F4-E8D1-4A00-81EC-72E592F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3C5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3C5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43C5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18FF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B0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B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B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B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B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B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B0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43C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43C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918F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B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B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B0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B0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B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B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2">
    <w:name w:val="h2"/>
    <w:basedOn w:val="Domylnaczcionkaakapitu"/>
    <w:rsid w:val="00597B6C"/>
  </w:style>
  <w:style w:type="paragraph" w:styleId="Tytu">
    <w:name w:val="Title"/>
    <w:basedOn w:val="Normalny"/>
    <w:next w:val="Normalny"/>
    <w:link w:val="TytuZnak"/>
    <w:uiPriority w:val="10"/>
    <w:qFormat/>
    <w:rsid w:val="00EA6B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6B1E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A6B1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A6B1E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EA6B1E"/>
    <w:rPr>
      <w:color w:val="0563C1" w:themeColor="hyperlink"/>
      <w:u w:val="single"/>
    </w:rPr>
  </w:style>
  <w:style w:type="character" w:customStyle="1" w:styleId="h1">
    <w:name w:val="h1"/>
    <w:basedOn w:val="Domylnaczcionkaakapitu"/>
    <w:rsid w:val="00EA6B1E"/>
  </w:style>
  <w:style w:type="paragraph" w:styleId="Legenda">
    <w:name w:val="caption"/>
    <w:basedOn w:val="Normalny"/>
    <w:next w:val="Normalny"/>
    <w:uiPriority w:val="35"/>
    <w:unhideWhenUsed/>
    <w:qFormat/>
    <w:rsid w:val="00E80226"/>
    <w:pPr>
      <w:spacing w:before="120" w:after="320" w:line="240" w:lineRule="auto"/>
    </w:pPr>
    <w:rPr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F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9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2F7961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94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9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4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9BB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D1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D16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D1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4851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851A6"/>
    <w:pPr>
      <w:widowControl w:val="0"/>
      <w:shd w:val="clear" w:color="auto" w:fill="FFFFFF"/>
      <w:spacing w:after="0" w:line="414" w:lineRule="exact"/>
      <w:ind w:hanging="400"/>
    </w:pPr>
    <w:rPr>
      <w:rFonts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6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2A8F-E0B4-4616-8907-B11B40B0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2250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Barbara Zwolańska</cp:lastModifiedBy>
  <cp:revision>3</cp:revision>
  <cp:lastPrinted>2016-11-28T11:19:00Z</cp:lastPrinted>
  <dcterms:created xsi:type="dcterms:W3CDTF">2016-11-28T14:29:00Z</dcterms:created>
  <dcterms:modified xsi:type="dcterms:W3CDTF">2016-11-29T11:52:00Z</dcterms:modified>
</cp:coreProperties>
</file>