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FAF" w:rsidRPr="00B45FAF" w:rsidRDefault="00B45FAF" w:rsidP="00B45F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</w:p>
    <w:p w:rsidR="00B45FAF" w:rsidRPr="00B45FAF" w:rsidRDefault="00B45FAF" w:rsidP="00B45F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 w:rsidRPr="00B45FAF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Uchwała Nr 179/2013</w:t>
      </w:r>
    </w:p>
    <w:p w:rsidR="00B45FAF" w:rsidRPr="00B45FAF" w:rsidRDefault="00B45FAF" w:rsidP="00B45F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 w:rsidRPr="00B45FAF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Senatu Śląskiego Uniwersytetu Medycznego w Katowicach</w:t>
      </w:r>
    </w:p>
    <w:p w:rsidR="00B45FAF" w:rsidRPr="00B45FAF" w:rsidRDefault="00B45FAF" w:rsidP="00B45F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B45FAF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z dnia 18 grudnia 2013 r.</w:t>
      </w:r>
    </w:p>
    <w:p w:rsidR="00B45FAF" w:rsidRPr="00B45FAF" w:rsidRDefault="00B45FAF" w:rsidP="00B45FAF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B45FAF" w:rsidRPr="00B45FAF" w:rsidRDefault="00B45FAF" w:rsidP="00B45FAF">
      <w:pPr>
        <w:tabs>
          <w:tab w:val="left" w:pos="1276"/>
        </w:tabs>
        <w:spacing w:after="0" w:line="360" w:lineRule="auto"/>
        <w:ind w:left="1276" w:hanging="127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5F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sprawie: zmiany Uchwały Nr 84/2013 z dnia 22 maja 2013 roku Senatu Śląskiego Uniwersytetu Medycznego w Katowicach dotyczącej warunków i trybu rekrutacji, form studiów w roku akademickim 2014/2015 </w:t>
      </w:r>
    </w:p>
    <w:p w:rsidR="00B45FAF" w:rsidRPr="00B45FAF" w:rsidRDefault="00B45FAF" w:rsidP="00B45FAF">
      <w:pPr>
        <w:tabs>
          <w:tab w:val="left" w:pos="1080"/>
        </w:tabs>
        <w:spacing w:after="0" w:line="336" w:lineRule="auto"/>
        <w:ind w:left="1260" w:hanging="12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5FAF" w:rsidRPr="00B45FAF" w:rsidRDefault="00B45FAF" w:rsidP="00B45FAF">
      <w:pPr>
        <w:tabs>
          <w:tab w:val="left" w:pos="1080"/>
        </w:tabs>
        <w:spacing w:after="0" w:line="336" w:lineRule="auto"/>
        <w:ind w:left="1260" w:hanging="12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5FAF" w:rsidRPr="00B45FAF" w:rsidRDefault="00B45FAF" w:rsidP="00B45FA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B45F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169 ust. 2 Ustawy z dnia 27 lipca 2005r. Prawo o szkolnictwie wyższym </w:t>
      </w:r>
      <w:r w:rsidRPr="00B45FA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(tekst jedn. Dz. U. z 2012 poz. 572 z </w:t>
      </w:r>
      <w:proofErr w:type="spellStart"/>
      <w:r w:rsidRPr="00B45FA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późn</w:t>
      </w:r>
      <w:proofErr w:type="spellEnd"/>
      <w:r w:rsidRPr="00B45FA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 zm.)</w:t>
      </w:r>
      <w:r w:rsidRPr="00B45F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§ 126 Statutu Śląskiego Uniwersytetu Medycznego w Katowicach </w:t>
      </w:r>
    </w:p>
    <w:p w:rsidR="00B45FAF" w:rsidRPr="00B45FAF" w:rsidRDefault="00B45FAF" w:rsidP="00B45FA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5FAF" w:rsidRPr="00B45FAF" w:rsidRDefault="00B45FAF" w:rsidP="00B45FA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5FAF">
        <w:rPr>
          <w:rFonts w:ascii="Times New Roman" w:eastAsia="Times New Roman" w:hAnsi="Times New Roman" w:cs="Times New Roman"/>
          <w:sz w:val="24"/>
          <w:szCs w:val="24"/>
          <w:lang w:eastAsia="pl-PL"/>
        </w:rPr>
        <w:t>Senat Śląskiego Uniwersytetu Medycznego w Katowicach</w:t>
      </w:r>
    </w:p>
    <w:p w:rsidR="00B45FAF" w:rsidRPr="00B45FAF" w:rsidRDefault="00B45FAF" w:rsidP="00B45FA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5FAF">
        <w:rPr>
          <w:rFonts w:ascii="Times New Roman" w:eastAsia="Times New Roman" w:hAnsi="Times New Roman" w:cs="Times New Roman"/>
          <w:sz w:val="24"/>
          <w:szCs w:val="24"/>
          <w:lang w:eastAsia="pl-PL"/>
        </w:rPr>
        <w:t>uchwala, co następuje</w:t>
      </w:r>
    </w:p>
    <w:p w:rsidR="00B45FAF" w:rsidRPr="00B45FAF" w:rsidRDefault="00B45FAF" w:rsidP="00B45F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5FAF" w:rsidRPr="00B45FAF" w:rsidRDefault="00B45FAF" w:rsidP="00B45F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45F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</w:t>
      </w:r>
    </w:p>
    <w:p w:rsidR="00B45FAF" w:rsidRPr="00B45FAF" w:rsidRDefault="00B45FAF" w:rsidP="00B45F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5FAF" w:rsidRPr="00B45FAF" w:rsidRDefault="00B45FAF" w:rsidP="00B45FAF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45FA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Załączniku Nr 1 do Uchwały Nr 84/2013 z dnia 22 maja 2013 roku Senatu Śląskiego Uniwersytetu Medycznego w Katowicach dotyczącej warunków i trybu rekrutacji, form studiów w roku akademickim 2014/2015,  § 11 otrzymuje nowe brzmienie:</w:t>
      </w:r>
    </w:p>
    <w:p w:rsidR="00B45FAF" w:rsidRPr="00B45FAF" w:rsidRDefault="00B45FAF" w:rsidP="00B45FA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B45FAF" w:rsidRPr="00B45FAF" w:rsidRDefault="00B45FAF" w:rsidP="00B45FA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45FA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„§ 11</w:t>
      </w:r>
    </w:p>
    <w:p w:rsidR="00B45FAF" w:rsidRPr="00B45FAF" w:rsidRDefault="00B45FAF" w:rsidP="00B45FA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B45FAF" w:rsidRPr="00B45FAF" w:rsidRDefault="00B45FAF" w:rsidP="00B45FAF">
      <w:pPr>
        <w:numPr>
          <w:ilvl w:val="0"/>
          <w:numId w:val="2"/>
        </w:numPr>
        <w:tabs>
          <w:tab w:val="num" w:pos="709"/>
        </w:tabs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45FA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Z pominięciem postępowania kwalifikacyjnego, przyjmowani będą w ramach limitu laureaci i finaliści przedmiotowych Olimpiad Stopnia Centralnego i Olimpiad Międzynarodowych w zakresie: biologii, chemii, fizyki oraz matematyki odpowiednio na Wydziały Lekarskie, Oddział Lekarsko-Dentystyczny, Wydział Farmaceutyczny </w:t>
      </w:r>
      <w:r w:rsidRPr="00B45FA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  <w:t>z Oddziałem Medycyny Laboratoryjnej, Wydział Nauk o Zdrowiu oraz Wydział Zdrowia Publicznego.</w:t>
      </w:r>
    </w:p>
    <w:p w:rsidR="00B45FAF" w:rsidRPr="00B45FAF" w:rsidRDefault="00B45FAF" w:rsidP="00B45FAF">
      <w:pPr>
        <w:numPr>
          <w:ilvl w:val="0"/>
          <w:numId w:val="2"/>
        </w:numPr>
        <w:tabs>
          <w:tab w:val="num" w:pos="709"/>
        </w:tabs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45FA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Laureatom uprawnienie, o którym mowa w ust. 1 przysługuje w okresie 3 lat od uzyskania świadectwa maturalnego.</w:t>
      </w:r>
    </w:p>
    <w:p w:rsidR="00B45FAF" w:rsidRPr="00B45FAF" w:rsidRDefault="00B45FAF" w:rsidP="00B45FAF">
      <w:pPr>
        <w:numPr>
          <w:ilvl w:val="0"/>
          <w:numId w:val="2"/>
        </w:numPr>
        <w:tabs>
          <w:tab w:val="num" w:pos="709"/>
        </w:tabs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45FA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Finalistom uprawnienie, o którym mowa w ust. 1 przysługuje w roku uzyskania świadectwa maturalnego.</w:t>
      </w:r>
    </w:p>
    <w:p w:rsidR="00B45FAF" w:rsidRPr="00B45FAF" w:rsidRDefault="00B45FAF" w:rsidP="00B45FAF">
      <w:pPr>
        <w:numPr>
          <w:ilvl w:val="0"/>
          <w:numId w:val="2"/>
        </w:numPr>
        <w:tabs>
          <w:tab w:val="num" w:pos="709"/>
        </w:tabs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45FA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Laureaci i finaliści korzystają z uprawnień określonych w ust. 1 na podstawie zaświadczenia wydanego przez Komitet Główny Olimpiady zgodnie </w:t>
      </w:r>
      <w:r w:rsidRPr="00B45FA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  <w:t>z obowiązującymi przepisami.</w:t>
      </w:r>
    </w:p>
    <w:p w:rsidR="00B45FAF" w:rsidRPr="00B45FAF" w:rsidRDefault="00B45FAF" w:rsidP="00B45FAF">
      <w:pPr>
        <w:numPr>
          <w:ilvl w:val="0"/>
          <w:numId w:val="2"/>
        </w:numPr>
        <w:tabs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45FA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lastRenderedPageBreak/>
        <w:t xml:space="preserve">Laureatom i finalistom olimpiad zawodowych, interdyscyplinarnych i tematycznych stopnia centralnego zostanie przyznana maksymalna liczba punktów przewidziana </w:t>
      </w:r>
      <w:r w:rsidRPr="00B45FA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  <w:t>w postępowaniu kwalifikacyjnym z przedmiotu, zgodnie z niżej wymienionymi zasadami:</w:t>
      </w:r>
    </w:p>
    <w:p w:rsidR="00B45FAF" w:rsidRPr="00B45FAF" w:rsidRDefault="00B45FAF" w:rsidP="00B45FA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45FA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Olimpiady Wiedzy o Żywieniu i Żywności – z biologii,</w:t>
      </w:r>
    </w:p>
    <w:p w:rsidR="00B45FAF" w:rsidRPr="00B45FAF" w:rsidRDefault="00B45FAF" w:rsidP="00B45FA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45FA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Olimpiady Wiedzy Ekologicznej – z biologii,</w:t>
      </w:r>
    </w:p>
    <w:p w:rsidR="00B45FAF" w:rsidRPr="00B45FAF" w:rsidRDefault="00B45FAF" w:rsidP="00B45FA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45FA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Olimpiady z Astronomii i Astrofizyki – z fizyki,</w:t>
      </w:r>
    </w:p>
    <w:p w:rsidR="00B45FAF" w:rsidRPr="00B45FAF" w:rsidRDefault="00B45FAF" w:rsidP="00B45FA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45FA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Olimpiady Lingwistyki Matematycznej – z matematyki,</w:t>
      </w:r>
    </w:p>
    <w:p w:rsidR="00B45FAF" w:rsidRPr="00B45FAF" w:rsidRDefault="00B45FAF" w:rsidP="00B45FA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45FA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Olimpiady Wiedzy Technicznej – z matematyki,</w:t>
      </w:r>
    </w:p>
    <w:p w:rsidR="00B45FAF" w:rsidRPr="00B45FAF" w:rsidRDefault="00B45FAF" w:rsidP="00B45FAF">
      <w:pPr>
        <w:numPr>
          <w:ilvl w:val="0"/>
          <w:numId w:val="3"/>
        </w:numPr>
        <w:spacing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45FA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Olimpiady Wiedzy Elektrycznej i Elektronicznej – z matematyki. </w:t>
      </w:r>
    </w:p>
    <w:p w:rsidR="00B45FAF" w:rsidRPr="00B45FAF" w:rsidRDefault="00B45FAF" w:rsidP="00B45FAF">
      <w:pPr>
        <w:numPr>
          <w:ilvl w:val="0"/>
          <w:numId w:val="2"/>
        </w:numPr>
        <w:tabs>
          <w:tab w:val="num" w:pos="709"/>
        </w:tabs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45FA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Laureaci i finaliści korzystają z uprawnień określonych w ust. 5 na zasadach określonych w ust. 2 i 3, na podstawie zaświadczenia wydanego przez uprawniony organ.</w:t>
      </w:r>
    </w:p>
    <w:p w:rsidR="00B45FAF" w:rsidRPr="00B45FAF" w:rsidRDefault="00B45FAF" w:rsidP="00B45FAF">
      <w:pPr>
        <w:numPr>
          <w:ilvl w:val="0"/>
          <w:numId w:val="2"/>
        </w:numPr>
        <w:tabs>
          <w:tab w:val="num" w:pos="709"/>
        </w:tabs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45FA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 postępowaniu rekrutacyjnym na jednolite studia magisterskie oraz studia pierwszego stopnia kandydatowi, który otrzyma tytuł laureata w ogólnopolskim konkursie organizowanym przez SUM w ramach Uniwersytetu Licealisty, do przeliczonej liczby punktów zgodnie z zasadami określonymi dla danego kierunku studiów w Załączniku Nr 2 do Uchwały, dodaje się liczbę maksymalnie 10 punktów.  </w:t>
      </w:r>
    </w:p>
    <w:p w:rsidR="00B45FAF" w:rsidRPr="00B45FAF" w:rsidRDefault="00B45FAF" w:rsidP="00B45FAF">
      <w:pPr>
        <w:numPr>
          <w:ilvl w:val="0"/>
          <w:numId w:val="2"/>
        </w:numPr>
        <w:tabs>
          <w:tab w:val="num" w:pos="709"/>
        </w:tabs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45FA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Uprawnienie kandydata, o którym mowa w ust. 5 przysługuje w okresie dwóch lat od uzyskania tytułu laureata. </w:t>
      </w:r>
    </w:p>
    <w:p w:rsidR="00B45FAF" w:rsidRPr="00B45FAF" w:rsidRDefault="00B45FAF" w:rsidP="00B45FAF">
      <w:pPr>
        <w:numPr>
          <w:ilvl w:val="0"/>
          <w:numId w:val="2"/>
        </w:numPr>
        <w:tabs>
          <w:tab w:val="num" w:pos="709"/>
        </w:tabs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45FA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Kwalifikacja kandydatów którym w ramach postępowania rekrutacyjnego uwzględnia się osiągnięcia</w:t>
      </w:r>
      <w:r w:rsidRPr="00B45FAF">
        <w:rPr>
          <w:rFonts w:ascii="Verdana" w:eastAsia="Times New Roman" w:hAnsi="Verdana" w:cs="Arial"/>
          <w:i/>
          <w:sz w:val="17"/>
          <w:szCs w:val="17"/>
          <w:lang w:eastAsia="pl-PL"/>
        </w:rPr>
        <w:t xml:space="preserve">, </w:t>
      </w:r>
      <w:r w:rsidRPr="00B45FA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 których mowa w ust. 1, 5 i 7 następuje w ramach obowiązujących </w:t>
      </w:r>
      <w:r w:rsidRPr="00B45FA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  <w:t xml:space="preserve">w Uczelni limitów przyjęć na studia. </w:t>
      </w:r>
    </w:p>
    <w:p w:rsidR="00B45FAF" w:rsidRPr="00B45FAF" w:rsidRDefault="00B45FAF" w:rsidP="00B45FAF">
      <w:pPr>
        <w:numPr>
          <w:ilvl w:val="0"/>
          <w:numId w:val="2"/>
        </w:numPr>
        <w:tabs>
          <w:tab w:val="num" w:pos="709"/>
        </w:tabs>
        <w:autoSpaceDE w:val="0"/>
        <w:autoSpaceDN w:val="0"/>
        <w:adjustRightInd w:val="0"/>
        <w:spacing w:after="240" w:line="240" w:lineRule="auto"/>
        <w:ind w:left="709" w:hanging="42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45FA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Kandydaci na pierwszy rok studiów, o których mowa w ust. 1 i 5 niezależnie od uwzględnienia osiągnięć ustanowionych niniejszą uchwałą, muszą spełnić wszystkie inne warunki formalne określone w zasadach rekrutacji na studia w SUM.”.</w:t>
      </w:r>
    </w:p>
    <w:p w:rsidR="00B45FAF" w:rsidRPr="00B45FAF" w:rsidRDefault="00B45FAF" w:rsidP="00B45FAF">
      <w:pPr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B45FAF" w:rsidRPr="00B45FAF" w:rsidRDefault="00B45FAF" w:rsidP="00B45FAF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45FA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Załączniku Nr 2 do Uchwały Nr 84/2013 z dnia 22 maja 2013 roku Senatu Śląskiego Uniwersytetu Medycznego w Katowicach dotyczącej warunków i trybu rekrutacji, form studiów w roku akademickim 2014/2015.:</w:t>
      </w:r>
    </w:p>
    <w:p w:rsidR="00B45FAF" w:rsidRPr="00B45FAF" w:rsidRDefault="00B45FAF" w:rsidP="00B45FAF">
      <w:pPr>
        <w:spacing w:before="240" w:after="240" w:line="240" w:lineRule="auto"/>
        <w:ind w:left="720" w:hanging="29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45FA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- w tabeli o tytule</w:t>
      </w:r>
      <w:r w:rsidRPr="00B45F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B45FA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„studia drugiego stopnia” w rubryce „dietetyka” dokonuje się następujących zmian:</w:t>
      </w:r>
    </w:p>
    <w:p w:rsidR="00B45FAF" w:rsidRPr="00B45FAF" w:rsidRDefault="00B45FAF" w:rsidP="00B45FAF">
      <w:pPr>
        <w:spacing w:before="240" w:after="240" w:line="240" w:lineRule="auto"/>
        <w:ind w:left="720" w:hanging="29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45FA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 w:type="page"/>
      </w:r>
    </w:p>
    <w:tbl>
      <w:tblPr>
        <w:tblW w:w="9355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6"/>
        <w:gridCol w:w="1451"/>
        <w:gridCol w:w="1701"/>
        <w:gridCol w:w="4677"/>
      </w:tblGrid>
      <w:tr w:rsidR="00B45FAF" w:rsidRPr="00B45FAF" w:rsidTr="00C05D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26" w:type="dxa"/>
            <w:tcBorders>
              <w:bottom w:val="single" w:sz="4" w:space="0" w:color="auto"/>
            </w:tcBorders>
            <w:vAlign w:val="center"/>
          </w:tcPr>
          <w:p w:rsidR="00B45FAF" w:rsidRPr="00B45FAF" w:rsidRDefault="00B45FAF" w:rsidP="00B45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B45F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br w:type="page"/>
            </w:r>
            <w:r w:rsidRPr="00B45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Kierunek Studiów</w:t>
            </w:r>
          </w:p>
        </w:tc>
        <w:tc>
          <w:tcPr>
            <w:tcW w:w="1451" w:type="dxa"/>
            <w:tcBorders>
              <w:bottom w:val="single" w:sz="4" w:space="0" w:color="auto"/>
            </w:tcBorders>
            <w:vAlign w:val="center"/>
          </w:tcPr>
          <w:p w:rsidR="00B45FAF" w:rsidRPr="00B45FAF" w:rsidRDefault="00B45FAF" w:rsidP="00B45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B45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Wydział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B45FAF" w:rsidRPr="00B45FAF" w:rsidRDefault="00B45FAF" w:rsidP="00B45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B45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Tryb Studiów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vAlign w:val="center"/>
          </w:tcPr>
          <w:p w:rsidR="00B45FAF" w:rsidRPr="00B45FAF" w:rsidRDefault="00B45FAF" w:rsidP="00B45FAF">
            <w:pPr>
              <w:spacing w:after="0" w:line="240" w:lineRule="auto"/>
              <w:ind w:right="83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B45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Podstawa przyjęcia</w:t>
            </w:r>
          </w:p>
        </w:tc>
      </w:tr>
      <w:tr w:rsidR="00B45FAF" w:rsidRPr="00B45FAF" w:rsidTr="00C05D23">
        <w:tblPrEx>
          <w:tblCellMar>
            <w:top w:w="0" w:type="dxa"/>
            <w:bottom w:w="0" w:type="dxa"/>
          </w:tblCellMar>
        </w:tblPrEx>
        <w:trPr>
          <w:cantSplit/>
          <w:trHeight w:val="923"/>
        </w:trPr>
        <w:tc>
          <w:tcPr>
            <w:tcW w:w="1526" w:type="dxa"/>
            <w:vMerge w:val="restart"/>
            <w:vAlign w:val="center"/>
          </w:tcPr>
          <w:p w:rsidR="00B45FAF" w:rsidRPr="00B45FAF" w:rsidRDefault="00B45FAF" w:rsidP="00B45F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45F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Dietetyka</w:t>
            </w:r>
          </w:p>
        </w:tc>
        <w:tc>
          <w:tcPr>
            <w:tcW w:w="1451" w:type="dxa"/>
            <w:vMerge w:val="restart"/>
            <w:vAlign w:val="center"/>
          </w:tcPr>
          <w:p w:rsidR="00B45FAF" w:rsidRPr="00B45FAF" w:rsidRDefault="00B45FAF" w:rsidP="00B45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5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Wydział Zdrowia Publicznego</w:t>
            </w:r>
          </w:p>
          <w:p w:rsidR="00B45FAF" w:rsidRPr="00B45FAF" w:rsidRDefault="00B45FAF" w:rsidP="00B45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B45F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Bytomiu</w:t>
            </w:r>
          </w:p>
        </w:tc>
        <w:tc>
          <w:tcPr>
            <w:tcW w:w="1701" w:type="dxa"/>
            <w:vAlign w:val="center"/>
          </w:tcPr>
          <w:p w:rsidR="00B45FAF" w:rsidRPr="00B45FAF" w:rsidRDefault="00B45FAF" w:rsidP="00B45FA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45F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studia stacjonarne</w:t>
            </w:r>
          </w:p>
        </w:tc>
        <w:tc>
          <w:tcPr>
            <w:tcW w:w="4677" w:type="dxa"/>
          </w:tcPr>
          <w:p w:rsidR="00B45FAF" w:rsidRPr="00B45FAF" w:rsidRDefault="00B45FAF" w:rsidP="00B45F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B45FAF" w:rsidRPr="00B45FAF" w:rsidRDefault="00B45FAF" w:rsidP="00B45F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lang w:eastAsia="pl-PL"/>
              </w:rPr>
            </w:pPr>
            <w:r w:rsidRPr="00B45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przyjęcia kandydatów odbywać się będą na podstawie posiadania dyplomu ukończenia studiów pierwszego stopnia oraz średniej ocen uzyskanej z przebiegu studiów I stopnia na kierunku dietetyka lub kierunku zdrowie publiczne specjalność dietetyka,</w:t>
            </w:r>
            <w:r w:rsidRPr="00B45FA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B45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kierunku żywienie człowieka, kierunku żywienie człowieka i ocena żywności, kierunku technologia żywności i żywienia.</w:t>
            </w:r>
          </w:p>
          <w:p w:rsidR="00B45FAF" w:rsidRPr="00B45FAF" w:rsidRDefault="00B45FAF" w:rsidP="00B45F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B45FAF" w:rsidRPr="00B45FAF" w:rsidRDefault="00B45FAF" w:rsidP="00B45F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B45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O kolejności umieszczenia na liście rankingowej decydować będzie liczba punktów uzyskanych w postępowaniu kwalifikacyjnym.</w:t>
            </w:r>
          </w:p>
          <w:p w:rsidR="00B45FAF" w:rsidRPr="00B45FAF" w:rsidRDefault="00B45FAF" w:rsidP="00B45F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B45FAF" w:rsidRPr="00B45FAF" w:rsidTr="00C05D23">
        <w:tblPrEx>
          <w:tblCellMar>
            <w:top w:w="0" w:type="dxa"/>
            <w:bottom w:w="0" w:type="dxa"/>
          </w:tblCellMar>
        </w:tblPrEx>
        <w:trPr>
          <w:cantSplit/>
          <w:trHeight w:val="922"/>
        </w:trPr>
        <w:tc>
          <w:tcPr>
            <w:tcW w:w="1526" w:type="dxa"/>
            <w:vMerge/>
            <w:vAlign w:val="center"/>
          </w:tcPr>
          <w:p w:rsidR="00B45FAF" w:rsidRPr="00B45FAF" w:rsidRDefault="00B45FAF" w:rsidP="00B45F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451" w:type="dxa"/>
            <w:vMerge/>
            <w:vAlign w:val="center"/>
          </w:tcPr>
          <w:p w:rsidR="00B45FAF" w:rsidRPr="00B45FAF" w:rsidRDefault="00B45FAF" w:rsidP="00B45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:rsidR="00B45FAF" w:rsidRPr="00B45FAF" w:rsidRDefault="00B45FAF" w:rsidP="00B45FA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45F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Studia niestacjonarne</w:t>
            </w:r>
          </w:p>
          <w:p w:rsidR="00B45FAF" w:rsidRPr="00B45FAF" w:rsidRDefault="00B45FAF" w:rsidP="00B45FA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</w:pPr>
            <w:r w:rsidRPr="00B45FAF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(zaoczne)</w:t>
            </w:r>
          </w:p>
        </w:tc>
        <w:tc>
          <w:tcPr>
            <w:tcW w:w="4677" w:type="dxa"/>
          </w:tcPr>
          <w:p w:rsidR="00B45FAF" w:rsidRPr="00B45FAF" w:rsidRDefault="00B45FAF" w:rsidP="00B45F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B45FAF" w:rsidRPr="00B45FAF" w:rsidRDefault="00B45FAF" w:rsidP="00B45F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</w:pPr>
            <w:r w:rsidRPr="00B45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przyjęcia kandydatów odbywać się będą na podstawie posiadania dyplomu ukończenia studiów pierwszego stopnia oraz średniej ocen uzyskanej z przebiegu studiów I stopnia na kierunku dietetyka lub kierunku zdrowie publiczne specjalność dietetyka, kierunku żywienie człowieka, kierunku żywienie człowieka i ocena żywności, kierunku technologia żywności i żywienia.</w:t>
            </w:r>
          </w:p>
          <w:p w:rsidR="00B45FAF" w:rsidRPr="00B45FAF" w:rsidRDefault="00B45FAF" w:rsidP="00B45F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B45FAF" w:rsidRPr="00B45FAF" w:rsidRDefault="00B45FAF" w:rsidP="00B45F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B45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O kolejności umieszczenia na liście rankingowej decydować będzie liczba punktów uzyskanych </w:t>
            </w:r>
            <w:r w:rsidRPr="00B45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br/>
              <w:t>w postępowaniu kwalifikacyjnym.</w:t>
            </w:r>
            <w:r w:rsidRPr="00B45F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</w:p>
          <w:p w:rsidR="00B45FAF" w:rsidRPr="00B45FAF" w:rsidRDefault="00B45FAF" w:rsidP="00B45F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pl-PL"/>
              </w:rPr>
            </w:pPr>
          </w:p>
        </w:tc>
      </w:tr>
    </w:tbl>
    <w:p w:rsidR="00B45FAF" w:rsidRPr="00B45FAF" w:rsidRDefault="00B45FAF" w:rsidP="00B45FAF">
      <w:pPr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45FAF" w:rsidRPr="00B45FAF" w:rsidRDefault="00B45FAF" w:rsidP="00B45FAF">
      <w:pPr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45FAF" w:rsidRPr="00B45FAF" w:rsidRDefault="00B45FAF" w:rsidP="00B45FAF">
      <w:pPr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45FAF" w:rsidRPr="00B45FAF" w:rsidRDefault="00B45FAF" w:rsidP="00B45FAF">
      <w:pPr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45F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</w:t>
      </w:r>
    </w:p>
    <w:p w:rsidR="00B45FAF" w:rsidRPr="00B45FAF" w:rsidRDefault="00B45FAF" w:rsidP="00B45F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5FAF" w:rsidRPr="00B45FAF" w:rsidRDefault="00B45FAF" w:rsidP="00B45F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5FAF">
        <w:rPr>
          <w:rFonts w:ascii="Times New Roman" w:eastAsia="Times New Roman" w:hAnsi="Times New Roman" w:cs="Times New Roman"/>
          <w:sz w:val="24"/>
          <w:szCs w:val="24"/>
          <w:lang w:eastAsia="pl-PL"/>
        </w:rPr>
        <w:t>Pozostałe zapisy Uchwały Nr 84/2013 z dnia 22 maja 2013 roku Senatu Śląskiego Uniwersytetu Medycznego w Katowicach pozostają bez zmian.</w:t>
      </w:r>
    </w:p>
    <w:p w:rsidR="00B45FAF" w:rsidRPr="00B45FAF" w:rsidRDefault="00B45FAF" w:rsidP="00B45F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5FAF" w:rsidRPr="00B45FAF" w:rsidRDefault="00B45FAF" w:rsidP="00B45F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45F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3</w:t>
      </w:r>
    </w:p>
    <w:p w:rsidR="00B45FAF" w:rsidRPr="00B45FAF" w:rsidRDefault="00B45FAF" w:rsidP="00B45F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5FAF" w:rsidRPr="00B45FAF" w:rsidRDefault="00B45FAF" w:rsidP="00B45F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B45FAF">
        <w:rPr>
          <w:rFonts w:ascii="Times New Roman" w:eastAsia="Times New Roman" w:hAnsi="Times New Roman" w:cs="Times New Roman"/>
          <w:sz w:val="24"/>
          <w:lang w:eastAsia="pl-PL"/>
        </w:rPr>
        <w:t xml:space="preserve">Tekst jednolity Załącznika Nr 1 i Załącznika Nr 2 do Uchwały Nr </w:t>
      </w:r>
      <w:r w:rsidRPr="00B45F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84/2013 z dnia </w:t>
      </w:r>
      <w:r w:rsidRPr="00B45F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22 maja 2013 roku Senatu Śląskiego Uniwersytetu Medycznego w Katowicach</w:t>
      </w:r>
      <w:r w:rsidRPr="00B45FAF">
        <w:rPr>
          <w:rFonts w:ascii="Times New Roman" w:eastAsia="Times New Roman" w:hAnsi="Times New Roman" w:cs="Times New Roman"/>
          <w:sz w:val="24"/>
          <w:lang w:eastAsia="pl-PL"/>
        </w:rPr>
        <w:t xml:space="preserve"> stanowią Załącznik Nr 1 i Załącznik Nr 2 do niniejszej Uchwały.</w:t>
      </w:r>
    </w:p>
    <w:p w:rsidR="00B45FAF" w:rsidRPr="00B45FAF" w:rsidRDefault="00B45FAF" w:rsidP="00B45F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5FAF" w:rsidRPr="00B45FAF" w:rsidRDefault="00B45FAF" w:rsidP="00B45F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45F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4 </w:t>
      </w:r>
    </w:p>
    <w:p w:rsidR="00B45FAF" w:rsidRPr="00B45FAF" w:rsidRDefault="00B45FAF" w:rsidP="00B45F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5FAF" w:rsidRPr="00B45FAF" w:rsidRDefault="00B45FAF" w:rsidP="00B45FAF">
      <w:pPr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lang w:eastAsia="pl-PL"/>
        </w:rPr>
      </w:pPr>
      <w:r w:rsidRPr="00B45FAF">
        <w:rPr>
          <w:rFonts w:ascii="Times New Roman" w:eastAsia="Times New Roman" w:hAnsi="Times New Roman" w:cs="Times New Roman"/>
          <w:bCs/>
          <w:sz w:val="24"/>
          <w:lang w:eastAsia="pl-PL"/>
        </w:rPr>
        <w:t xml:space="preserve">Treść niniejszej uchwały poleca zamieścić na stronie internetowej Uczelni. </w:t>
      </w:r>
    </w:p>
    <w:p w:rsidR="00B45FAF" w:rsidRPr="00B45FAF" w:rsidRDefault="00B45FAF" w:rsidP="00B45F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45FAF" w:rsidRDefault="00B45FAF" w:rsidP="00B45F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2C487F" w:rsidRDefault="002C487F" w:rsidP="00B45F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2C487F" w:rsidRPr="00B45FAF" w:rsidRDefault="002C487F" w:rsidP="00B45F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</w:p>
    <w:p w:rsidR="00B45FAF" w:rsidRPr="00B45FAF" w:rsidRDefault="00B45FAF" w:rsidP="00B45F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45FAF" w:rsidRPr="00B45FAF" w:rsidRDefault="00B45FAF" w:rsidP="00B45F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45FAF" w:rsidRPr="00B45FAF" w:rsidRDefault="00B45FAF" w:rsidP="00B45F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45F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§ 5</w:t>
      </w:r>
    </w:p>
    <w:p w:rsidR="00B45FAF" w:rsidRPr="00B45FAF" w:rsidRDefault="00B45FAF" w:rsidP="00B45F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5FAF" w:rsidRPr="00B45FAF" w:rsidRDefault="00B45FAF" w:rsidP="00B45F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5FAF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Uchwały powierza Prorektorowi ds. Studiów i Studentów Śląskiego Uniwersytetu Medycznego w Katowicach.</w:t>
      </w:r>
    </w:p>
    <w:p w:rsidR="00B45FAF" w:rsidRPr="00B45FAF" w:rsidRDefault="00B45FAF" w:rsidP="00B45F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45F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6</w:t>
      </w:r>
    </w:p>
    <w:p w:rsidR="00B45FAF" w:rsidRPr="00B45FAF" w:rsidRDefault="00B45FAF" w:rsidP="00B45F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5FAF" w:rsidRPr="00B45FAF" w:rsidRDefault="00B45FAF" w:rsidP="00B45FA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5FAF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podjęcia, z mocą obowiązującą od 22.05.2013 r.</w:t>
      </w:r>
    </w:p>
    <w:p w:rsidR="00B45FAF" w:rsidRPr="00B45FAF" w:rsidRDefault="00B45FAF" w:rsidP="00B45FA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5FAF" w:rsidRPr="00B45FAF" w:rsidRDefault="00B45FAF" w:rsidP="00B45FA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5FAF" w:rsidRPr="00B45FAF" w:rsidRDefault="00B45FAF" w:rsidP="00B45FAF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B45FA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Przewodniczący Senatu</w:t>
      </w:r>
    </w:p>
    <w:p w:rsidR="00B45FAF" w:rsidRPr="00B45FAF" w:rsidRDefault="00B45FAF" w:rsidP="00B45FAF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B45FA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Rektor</w:t>
      </w:r>
    </w:p>
    <w:p w:rsidR="00B45FAF" w:rsidRPr="00B45FAF" w:rsidRDefault="00B45FAF" w:rsidP="00B45FAF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B45FA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Śląskiego Uniwersytetu Medycznego w Katowicach</w:t>
      </w:r>
    </w:p>
    <w:p w:rsidR="00B45FAF" w:rsidRPr="00B45FAF" w:rsidRDefault="00B45FAF" w:rsidP="00B45FAF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B45FAF" w:rsidRPr="00B45FAF" w:rsidRDefault="00B45FAF" w:rsidP="00B45FAF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B45FAF" w:rsidRPr="00B45FAF" w:rsidRDefault="00B45FAF" w:rsidP="00B45FAF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5FA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</w:t>
      </w:r>
      <w:r w:rsidRPr="00B45FAF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 xml:space="preserve">prof. </w:t>
      </w:r>
      <w:proofErr w:type="spellStart"/>
      <w:r w:rsidRPr="00B45FAF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>dr</w:t>
      </w:r>
      <w:proofErr w:type="spellEnd"/>
      <w:r w:rsidRPr="00B45FAF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 xml:space="preserve"> hab. n. med. </w:t>
      </w:r>
      <w:r w:rsidRPr="00B45FA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Przemysław Jałowiecki  </w:t>
      </w:r>
    </w:p>
    <w:p w:rsidR="00B45FAF" w:rsidRPr="00B45FAF" w:rsidRDefault="00B45FAF" w:rsidP="00B45FA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5FAF" w:rsidRPr="00B45FAF" w:rsidRDefault="00B45FAF" w:rsidP="00B45FA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5FAF" w:rsidRPr="00B45FAF" w:rsidRDefault="00B45FAF" w:rsidP="00B45FA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5FAF" w:rsidRPr="00B45FAF" w:rsidRDefault="00B45FAF" w:rsidP="00B45FA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E42F1" w:rsidRDefault="006E42F1"/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31133F"/>
    <w:multiLevelType w:val="hybridMultilevel"/>
    <w:tmpl w:val="0630C73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E00A974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6366C5F6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CFB4D7F"/>
    <w:multiLevelType w:val="hybridMultilevel"/>
    <w:tmpl w:val="836678FE"/>
    <w:lvl w:ilvl="0" w:tplc="03D43154">
      <w:start w:val="1"/>
      <w:numFmt w:val="decimal"/>
      <w:lvlText w:val="%1."/>
      <w:lvlJc w:val="left"/>
      <w:pPr>
        <w:tabs>
          <w:tab w:val="num" w:pos="1789"/>
        </w:tabs>
        <w:ind w:left="1789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F7D396E"/>
    <w:multiLevelType w:val="hybridMultilevel"/>
    <w:tmpl w:val="31061848"/>
    <w:lvl w:ilvl="0" w:tplc="2AC6371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FAF"/>
    <w:rsid w:val="002C487F"/>
    <w:rsid w:val="006E42F1"/>
    <w:rsid w:val="00B4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96467C-B6E9-497D-AFEB-9940430CF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784</Words>
  <Characters>4704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2</cp:revision>
  <dcterms:created xsi:type="dcterms:W3CDTF">2013-12-20T11:36:00Z</dcterms:created>
  <dcterms:modified xsi:type="dcterms:W3CDTF">2013-12-20T11:37:00Z</dcterms:modified>
</cp:coreProperties>
</file>