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89" w:rsidRPr="003D5A89" w:rsidRDefault="003D5A89" w:rsidP="003D5A89">
      <w:pPr>
        <w:spacing w:after="0" w:line="240" w:lineRule="auto"/>
        <w:jc w:val="right"/>
        <w:rPr>
          <w:rFonts w:ascii="Times New Roman" w:eastAsia="Times New Roman" w:hAnsi="Times New Roman" w:cs="Times New Roman"/>
          <w:b/>
          <w:iCs/>
          <w:sz w:val="24"/>
          <w:szCs w:val="24"/>
          <w:lang w:eastAsia="pl-PL"/>
        </w:rPr>
      </w:pPr>
    </w:p>
    <w:p w:rsidR="003D5A89" w:rsidRPr="003D5A89" w:rsidRDefault="003D5A89" w:rsidP="003D5A89">
      <w:pPr>
        <w:spacing w:after="0" w:line="360" w:lineRule="auto"/>
        <w:jc w:val="center"/>
        <w:rPr>
          <w:rFonts w:ascii="Times New Roman" w:eastAsia="Times New Roman" w:hAnsi="Times New Roman" w:cs="Times New Roman"/>
          <w:b/>
          <w:iCs/>
          <w:sz w:val="24"/>
          <w:szCs w:val="24"/>
          <w:lang w:eastAsia="pl-PL"/>
        </w:rPr>
      </w:pPr>
      <w:r w:rsidRPr="003D5A89">
        <w:rPr>
          <w:rFonts w:ascii="Times New Roman" w:eastAsia="Times New Roman" w:hAnsi="Times New Roman" w:cs="Times New Roman"/>
          <w:b/>
          <w:iCs/>
          <w:sz w:val="24"/>
          <w:szCs w:val="24"/>
          <w:lang w:eastAsia="pl-PL"/>
        </w:rPr>
        <w:t>Uchwała Nr 141/2013</w:t>
      </w:r>
    </w:p>
    <w:p w:rsidR="003D5A89" w:rsidRPr="003D5A89" w:rsidRDefault="003D5A89" w:rsidP="003D5A89">
      <w:pPr>
        <w:spacing w:after="0" w:line="360" w:lineRule="auto"/>
        <w:jc w:val="center"/>
        <w:rPr>
          <w:rFonts w:ascii="Times New Roman" w:eastAsia="Times New Roman" w:hAnsi="Times New Roman" w:cs="Times New Roman"/>
          <w:b/>
          <w:iCs/>
          <w:sz w:val="24"/>
          <w:szCs w:val="24"/>
          <w:lang w:eastAsia="pl-PL"/>
        </w:rPr>
      </w:pPr>
      <w:r w:rsidRPr="003D5A89">
        <w:rPr>
          <w:rFonts w:ascii="Times New Roman" w:eastAsia="Times New Roman" w:hAnsi="Times New Roman" w:cs="Times New Roman"/>
          <w:b/>
          <w:iCs/>
          <w:sz w:val="24"/>
          <w:szCs w:val="24"/>
          <w:lang w:eastAsia="pl-PL"/>
        </w:rPr>
        <w:t>Senatu Śląskiego Uniwersytetu Medycznego w Katowicach</w:t>
      </w:r>
    </w:p>
    <w:p w:rsidR="003D5A89" w:rsidRPr="003D5A89" w:rsidRDefault="003D5A89" w:rsidP="003D5A89">
      <w:pPr>
        <w:spacing w:after="0" w:line="360" w:lineRule="auto"/>
        <w:jc w:val="center"/>
        <w:rPr>
          <w:rFonts w:ascii="Times New Roman" w:eastAsia="Times New Roman" w:hAnsi="Times New Roman" w:cs="Times New Roman"/>
          <w:b/>
          <w:i/>
          <w:sz w:val="24"/>
          <w:szCs w:val="24"/>
          <w:lang w:eastAsia="pl-PL"/>
        </w:rPr>
      </w:pPr>
      <w:r w:rsidRPr="003D5A89">
        <w:rPr>
          <w:rFonts w:ascii="Times New Roman" w:eastAsia="Times New Roman" w:hAnsi="Times New Roman" w:cs="Times New Roman"/>
          <w:b/>
          <w:iCs/>
          <w:sz w:val="24"/>
          <w:szCs w:val="24"/>
          <w:lang w:eastAsia="pl-PL"/>
        </w:rPr>
        <w:t>z dnia 23 października 2013 r.</w:t>
      </w:r>
    </w:p>
    <w:p w:rsidR="003D5A89" w:rsidRPr="003D5A89" w:rsidRDefault="003D5A89" w:rsidP="003D5A89">
      <w:pPr>
        <w:spacing w:after="0" w:line="360" w:lineRule="auto"/>
        <w:jc w:val="center"/>
        <w:rPr>
          <w:rFonts w:ascii="Times New Roman" w:eastAsia="Times New Roman" w:hAnsi="Times New Roman" w:cs="Times New Roman"/>
          <w:b/>
          <w:i/>
          <w:sz w:val="24"/>
          <w:szCs w:val="24"/>
          <w:lang w:eastAsia="pl-PL"/>
        </w:rPr>
      </w:pPr>
    </w:p>
    <w:p w:rsidR="003D5A89" w:rsidRPr="003D5A89" w:rsidRDefault="003D5A89" w:rsidP="003D5A89">
      <w:pPr>
        <w:spacing w:after="0" w:line="360" w:lineRule="auto"/>
        <w:jc w:val="center"/>
        <w:rPr>
          <w:rFonts w:ascii="Times New Roman" w:eastAsia="Times New Roman" w:hAnsi="Times New Roman" w:cs="Times New Roman"/>
          <w:b/>
          <w:i/>
          <w:sz w:val="24"/>
          <w:szCs w:val="24"/>
          <w:lang w:eastAsia="pl-PL"/>
        </w:rPr>
      </w:pPr>
    </w:p>
    <w:p w:rsidR="003D5A89" w:rsidRPr="003D5A89" w:rsidRDefault="003D5A89" w:rsidP="003D5A89">
      <w:pPr>
        <w:tabs>
          <w:tab w:val="left" w:pos="1276"/>
        </w:tabs>
        <w:spacing w:after="0" w:line="360" w:lineRule="auto"/>
        <w:ind w:left="1276" w:hanging="1276"/>
        <w:jc w:val="both"/>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 xml:space="preserve">w sprawie: zmiany Uchwały Nr 111/2012 z dnia 30 maja 2012 roku Senatu Śląskiego Uniwersytetu Medycznego w Katowicach dotyczącej warunków i trybu rekrutacji, form studiów w roku akademickim 2013/2014 z </w:t>
      </w:r>
      <w:proofErr w:type="spellStart"/>
      <w:r w:rsidRPr="003D5A89">
        <w:rPr>
          <w:rFonts w:ascii="Times New Roman" w:eastAsia="Times New Roman" w:hAnsi="Times New Roman" w:cs="Times New Roman"/>
          <w:sz w:val="24"/>
          <w:szCs w:val="24"/>
          <w:lang w:eastAsia="pl-PL"/>
        </w:rPr>
        <w:t>późn</w:t>
      </w:r>
      <w:proofErr w:type="spellEnd"/>
      <w:r w:rsidRPr="003D5A89">
        <w:rPr>
          <w:rFonts w:ascii="Times New Roman" w:eastAsia="Times New Roman" w:hAnsi="Times New Roman" w:cs="Times New Roman"/>
          <w:sz w:val="24"/>
          <w:szCs w:val="24"/>
          <w:lang w:eastAsia="pl-PL"/>
        </w:rPr>
        <w:t>. zm.</w:t>
      </w:r>
    </w:p>
    <w:p w:rsidR="003D5A89" w:rsidRPr="003D5A89" w:rsidRDefault="003D5A89" w:rsidP="003D5A89">
      <w:pPr>
        <w:tabs>
          <w:tab w:val="left" w:pos="1080"/>
        </w:tabs>
        <w:spacing w:after="0" w:line="336" w:lineRule="auto"/>
        <w:ind w:left="1260" w:hanging="1260"/>
        <w:jc w:val="both"/>
        <w:rPr>
          <w:rFonts w:ascii="Times New Roman" w:eastAsia="Times New Roman" w:hAnsi="Times New Roman" w:cs="Times New Roman"/>
          <w:sz w:val="24"/>
          <w:szCs w:val="24"/>
          <w:lang w:eastAsia="pl-PL"/>
        </w:rPr>
      </w:pPr>
    </w:p>
    <w:p w:rsidR="003D5A89" w:rsidRPr="003D5A89" w:rsidRDefault="003D5A89" w:rsidP="003D5A89">
      <w:pPr>
        <w:tabs>
          <w:tab w:val="left" w:pos="1080"/>
        </w:tabs>
        <w:spacing w:after="0" w:line="336" w:lineRule="auto"/>
        <w:ind w:left="1260" w:hanging="1260"/>
        <w:jc w:val="both"/>
        <w:rPr>
          <w:rFonts w:ascii="Times New Roman" w:eastAsia="Times New Roman" w:hAnsi="Times New Roman" w:cs="Times New Roman"/>
          <w:sz w:val="24"/>
          <w:szCs w:val="24"/>
          <w:lang w:eastAsia="pl-PL"/>
        </w:rPr>
      </w:pPr>
    </w:p>
    <w:p w:rsidR="003D5A89" w:rsidRPr="003D5A89" w:rsidRDefault="003D5A89" w:rsidP="003D5A89">
      <w:pPr>
        <w:spacing w:after="0" w:line="360" w:lineRule="auto"/>
        <w:jc w:val="both"/>
        <w:rPr>
          <w:rFonts w:ascii="Times New Roman" w:eastAsia="Times New Roman" w:hAnsi="Times New Roman" w:cs="Times New Roman"/>
          <w:i/>
          <w:iCs/>
          <w:sz w:val="24"/>
          <w:szCs w:val="24"/>
          <w:lang w:eastAsia="pl-PL"/>
        </w:rPr>
      </w:pPr>
      <w:r w:rsidRPr="003D5A89">
        <w:rPr>
          <w:rFonts w:ascii="Times New Roman" w:eastAsia="Times New Roman" w:hAnsi="Times New Roman" w:cs="Times New Roman"/>
          <w:sz w:val="24"/>
          <w:szCs w:val="24"/>
          <w:lang w:eastAsia="pl-PL"/>
        </w:rPr>
        <w:t xml:space="preserve">Na podstawie art. 169 ust. 2 Ustawy z dnia 27 lipca 2005r. Prawo o szkolnictwie wyższym </w:t>
      </w:r>
      <w:r w:rsidRPr="003D5A89">
        <w:rPr>
          <w:rFonts w:ascii="Times New Roman" w:eastAsia="Times New Roman" w:hAnsi="Times New Roman" w:cs="Times New Roman"/>
          <w:i/>
          <w:sz w:val="24"/>
          <w:szCs w:val="24"/>
          <w:lang w:eastAsia="pl-PL"/>
        </w:rPr>
        <w:t xml:space="preserve">(tekst jedn. Dz. U. z 2012 poz. 572 z </w:t>
      </w:r>
      <w:proofErr w:type="spellStart"/>
      <w:r w:rsidRPr="003D5A89">
        <w:rPr>
          <w:rFonts w:ascii="Times New Roman" w:eastAsia="Times New Roman" w:hAnsi="Times New Roman" w:cs="Times New Roman"/>
          <w:i/>
          <w:sz w:val="24"/>
          <w:szCs w:val="24"/>
          <w:lang w:eastAsia="pl-PL"/>
        </w:rPr>
        <w:t>późn</w:t>
      </w:r>
      <w:proofErr w:type="spellEnd"/>
      <w:r w:rsidRPr="003D5A89">
        <w:rPr>
          <w:rFonts w:ascii="Times New Roman" w:eastAsia="Times New Roman" w:hAnsi="Times New Roman" w:cs="Times New Roman"/>
          <w:i/>
          <w:sz w:val="24"/>
          <w:szCs w:val="24"/>
          <w:lang w:eastAsia="pl-PL"/>
        </w:rPr>
        <w:t>. zm.)</w:t>
      </w:r>
      <w:r w:rsidRPr="003D5A89">
        <w:rPr>
          <w:rFonts w:ascii="Times New Roman" w:eastAsia="Times New Roman" w:hAnsi="Times New Roman" w:cs="Times New Roman"/>
          <w:sz w:val="24"/>
          <w:szCs w:val="24"/>
          <w:lang w:eastAsia="pl-PL"/>
        </w:rPr>
        <w:t xml:space="preserve"> i § 126 Statutu Śląskiego Uniwersytetu Medycznego w Katowicach </w:t>
      </w:r>
    </w:p>
    <w:p w:rsidR="003D5A89" w:rsidRPr="003D5A89" w:rsidRDefault="003D5A89" w:rsidP="003D5A89">
      <w:pPr>
        <w:spacing w:after="0" w:line="36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360" w:lineRule="auto"/>
        <w:jc w:val="center"/>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Senat Śląskiego Uniwersytetu Medycznego w Katowicach</w:t>
      </w:r>
    </w:p>
    <w:p w:rsidR="003D5A89" w:rsidRPr="003D5A89" w:rsidRDefault="003D5A89" w:rsidP="003D5A89">
      <w:pPr>
        <w:spacing w:after="0" w:line="360" w:lineRule="auto"/>
        <w:jc w:val="center"/>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uchwala, co następuje</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240" w:lineRule="auto"/>
        <w:jc w:val="center"/>
        <w:rPr>
          <w:rFonts w:ascii="Times New Roman" w:eastAsia="Times New Roman" w:hAnsi="Times New Roman" w:cs="Times New Roman"/>
          <w:b/>
          <w:bCs/>
          <w:sz w:val="24"/>
          <w:szCs w:val="24"/>
          <w:lang w:eastAsia="pl-PL"/>
        </w:rPr>
      </w:pPr>
      <w:r w:rsidRPr="003D5A89">
        <w:rPr>
          <w:rFonts w:ascii="Times New Roman" w:eastAsia="Times New Roman" w:hAnsi="Times New Roman" w:cs="Times New Roman"/>
          <w:b/>
          <w:bCs/>
          <w:sz w:val="24"/>
          <w:szCs w:val="24"/>
          <w:lang w:eastAsia="pl-PL"/>
        </w:rPr>
        <w:t>§ 1</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numPr>
          <w:ilvl w:val="0"/>
          <w:numId w:val="1"/>
        </w:numPr>
        <w:spacing w:after="0" w:line="360" w:lineRule="auto"/>
        <w:jc w:val="both"/>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 xml:space="preserve">W Załączniku Nr 1 do Uchwały Nr 111/2012 z dnia 30 maja 2012 r. Senatu Śląskiego Uniwersytetu Medycznego w Katowicach dotyczącej warunków i trybu rekrutacji, form studiów w roku akademickim 2013/2014 z </w:t>
      </w:r>
      <w:proofErr w:type="spellStart"/>
      <w:r w:rsidRPr="003D5A89">
        <w:rPr>
          <w:rFonts w:ascii="Times New Roman" w:eastAsia="Times New Roman" w:hAnsi="Times New Roman" w:cs="Times New Roman"/>
          <w:sz w:val="24"/>
          <w:szCs w:val="24"/>
          <w:lang w:eastAsia="pl-PL"/>
        </w:rPr>
        <w:t>późn</w:t>
      </w:r>
      <w:proofErr w:type="spellEnd"/>
      <w:r w:rsidRPr="003D5A89">
        <w:rPr>
          <w:rFonts w:ascii="Times New Roman" w:eastAsia="Times New Roman" w:hAnsi="Times New Roman" w:cs="Times New Roman"/>
          <w:sz w:val="24"/>
          <w:szCs w:val="24"/>
          <w:lang w:eastAsia="pl-PL"/>
        </w:rPr>
        <w:t>. zm.:</w:t>
      </w:r>
    </w:p>
    <w:p w:rsidR="003D5A89" w:rsidRPr="003D5A89" w:rsidRDefault="003D5A89" w:rsidP="003D5A89">
      <w:pPr>
        <w:spacing w:after="0" w:line="240" w:lineRule="auto"/>
        <w:ind w:firstLine="360"/>
        <w:jc w:val="both"/>
        <w:rPr>
          <w:rFonts w:ascii="Times New Roman" w:eastAsia="Times New Roman" w:hAnsi="Times New Roman" w:cs="Times New Roman"/>
          <w:bCs/>
          <w:sz w:val="24"/>
          <w:szCs w:val="24"/>
          <w:lang w:eastAsia="pl-PL"/>
        </w:rPr>
      </w:pPr>
      <w:r w:rsidRPr="003D5A89">
        <w:rPr>
          <w:rFonts w:ascii="Times New Roman" w:eastAsia="Times New Roman" w:hAnsi="Times New Roman" w:cs="Times New Roman"/>
          <w:bCs/>
          <w:sz w:val="24"/>
          <w:szCs w:val="24"/>
          <w:lang w:eastAsia="pl-PL"/>
        </w:rPr>
        <w:t xml:space="preserve">- w § 1, pkt 3 w </w:t>
      </w:r>
      <w:proofErr w:type="spellStart"/>
      <w:r w:rsidRPr="003D5A89">
        <w:rPr>
          <w:rFonts w:ascii="Times New Roman" w:eastAsia="Times New Roman" w:hAnsi="Times New Roman" w:cs="Times New Roman"/>
          <w:bCs/>
          <w:sz w:val="24"/>
          <w:szCs w:val="24"/>
          <w:lang w:eastAsia="pl-PL"/>
        </w:rPr>
        <w:t>ppkt</w:t>
      </w:r>
      <w:proofErr w:type="spellEnd"/>
      <w:r w:rsidRPr="003D5A89">
        <w:rPr>
          <w:rFonts w:ascii="Times New Roman" w:eastAsia="Times New Roman" w:hAnsi="Times New Roman" w:cs="Times New Roman"/>
          <w:bCs/>
          <w:sz w:val="24"/>
          <w:szCs w:val="24"/>
          <w:lang w:eastAsia="pl-PL"/>
        </w:rPr>
        <w:t xml:space="preserve"> b dodaje się </w:t>
      </w:r>
      <w:proofErr w:type="spellStart"/>
      <w:r w:rsidRPr="003D5A89">
        <w:rPr>
          <w:rFonts w:ascii="Times New Roman" w:eastAsia="Times New Roman" w:hAnsi="Times New Roman" w:cs="Times New Roman"/>
          <w:bCs/>
          <w:sz w:val="24"/>
          <w:szCs w:val="24"/>
          <w:lang w:eastAsia="pl-PL"/>
        </w:rPr>
        <w:t>tiret</w:t>
      </w:r>
      <w:proofErr w:type="spellEnd"/>
      <w:r w:rsidRPr="003D5A89">
        <w:rPr>
          <w:rFonts w:ascii="Times New Roman" w:eastAsia="Times New Roman" w:hAnsi="Times New Roman" w:cs="Times New Roman"/>
          <w:bCs/>
          <w:sz w:val="24"/>
          <w:szCs w:val="24"/>
          <w:lang w:eastAsia="pl-PL"/>
        </w:rPr>
        <w:t xml:space="preserve"> czwarty w brzmieniu:</w:t>
      </w:r>
    </w:p>
    <w:p w:rsidR="003D5A89" w:rsidRPr="003D5A89" w:rsidRDefault="003D5A89" w:rsidP="003D5A89">
      <w:pPr>
        <w:spacing w:after="0" w:line="240" w:lineRule="auto"/>
        <w:ind w:left="720"/>
        <w:jc w:val="both"/>
        <w:rPr>
          <w:rFonts w:ascii="Times New Roman" w:eastAsia="Times New Roman" w:hAnsi="Times New Roman" w:cs="Times New Roman"/>
          <w:bCs/>
          <w:sz w:val="24"/>
          <w:szCs w:val="24"/>
          <w:lang w:eastAsia="pl-PL"/>
        </w:rPr>
      </w:pPr>
    </w:p>
    <w:p w:rsidR="003D5A89" w:rsidRPr="003D5A89" w:rsidRDefault="003D5A89" w:rsidP="003D5A89">
      <w:pPr>
        <w:spacing w:after="0" w:line="360" w:lineRule="auto"/>
        <w:ind w:left="426"/>
        <w:jc w:val="both"/>
        <w:rPr>
          <w:rFonts w:ascii="Times New Roman" w:eastAsia="Times New Roman" w:hAnsi="Times New Roman" w:cs="Times New Roman"/>
          <w:bCs/>
          <w:i/>
          <w:sz w:val="24"/>
          <w:szCs w:val="24"/>
          <w:lang w:eastAsia="pl-PL"/>
        </w:rPr>
      </w:pPr>
      <w:r w:rsidRPr="003D5A89">
        <w:rPr>
          <w:rFonts w:ascii="Times New Roman" w:eastAsia="Times New Roman" w:hAnsi="Times New Roman" w:cs="Times New Roman"/>
          <w:bCs/>
          <w:i/>
          <w:sz w:val="24"/>
          <w:szCs w:val="24"/>
          <w:lang w:eastAsia="pl-PL"/>
        </w:rPr>
        <w:t xml:space="preserve">”pielęgniarstwo – studia, o których mowa w art. 52 ust. 3 pkt 2 ustawy z dnia </w:t>
      </w:r>
      <w:r w:rsidRPr="003D5A89">
        <w:rPr>
          <w:rFonts w:ascii="Times New Roman" w:eastAsia="Times New Roman" w:hAnsi="Times New Roman" w:cs="Times New Roman"/>
          <w:bCs/>
          <w:i/>
          <w:sz w:val="24"/>
          <w:szCs w:val="24"/>
          <w:lang w:eastAsia="pl-PL"/>
        </w:rPr>
        <w:br/>
        <w:t xml:space="preserve">15 lipca 2011 r. o zawodach pielęgniarki i położnej </w:t>
      </w:r>
      <w:r w:rsidRPr="003D5A89">
        <w:rPr>
          <w:rFonts w:ascii="Times New Roman" w:eastAsia="Times New Roman" w:hAnsi="Times New Roman" w:cs="Times New Roman"/>
          <w:bCs/>
          <w:i/>
          <w:iCs/>
          <w:sz w:val="24"/>
          <w:szCs w:val="24"/>
          <w:lang w:eastAsia="pl-PL"/>
        </w:rPr>
        <w:t xml:space="preserve">(Dz. U. Nr 174 poz. 1039 </w:t>
      </w:r>
      <w:r w:rsidRPr="003D5A89">
        <w:rPr>
          <w:rFonts w:ascii="Times New Roman" w:eastAsia="Times New Roman" w:hAnsi="Times New Roman" w:cs="Times New Roman"/>
          <w:bCs/>
          <w:i/>
          <w:iCs/>
          <w:sz w:val="24"/>
          <w:szCs w:val="24"/>
          <w:lang w:eastAsia="pl-PL"/>
        </w:rPr>
        <w:br/>
        <w:t>z późn.zm.</w:t>
      </w:r>
      <w:r w:rsidRPr="003D5A89">
        <w:rPr>
          <w:rFonts w:ascii="Times New Roman" w:eastAsia="Times New Roman" w:hAnsi="Times New Roman" w:cs="Times New Roman"/>
          <w:bCs/>
          <w:i/>
          <w:iCs/>
          <w:sz w:val="24"/>
          <w:szCs w:val="20"/>
          <w:lang w:eastAsia="pl-PL"/>
        </w:rPr>
        <w:t>)”</w:t>
      </w:r>
    </w:p>
    <w:p w:rsidR="003D5A89" w:rsidRPr="003D5A89" w:rsidRDefault="003D5A89" w:rsidP="003D5A89">
      <w:pPr>
        <w:spacing w:after="0" w:line="360" w:lineRule="auto"/>
        <w:ind w:left="851"/>
        <w:jc w:val="both"/>
        <w:rPr>
          <w:rFonts w:ascii="Times New Roman" w:eastAsia="Times New Roman" w:hAnsi="Times New Roman" w:cs="Times New Roman"/>
          <w:bCs/>
          <w:sz w:val="24"/>
          <w:szCs w:val="24"/>
          <w:lang w:eastAsia="pl-PL"/>
        </w:rPr>
      </w:pPr>
    </w:p>
    <w:p w:rsidR="003D5A89" w:rsidRPr="003D5A89" w:rsidRDefault="003D5A89" w:rsidP="003D5A89">
      <w:pPr>
        <w:numPr>
          <w:ilvl w:val="0"/>
          <w:numId w:val="1"/>
        </w:numPr>
        <w:spacing w:after="0" w:line="360" w:lineRule="auto"/>
        <w:jc w:val="both"/>
        <w:rPr>
          <w:rFonts w:ascii="Times New Roman" w:eastAsia="Times New Roman" w:hAnsi="Times New Roman" w:cs="Times New Roman"/>
          <w:bCs/>
          <w:sz w:val="24"/>
          <w:szCs w:val="24"/>
          <w:lang w:eastAsia="pl-PL"/>
        </w:rPr>
      </w:pPr>
      <w:r w:rsidRPr="003D5A89">
        <w:rPr>
          <w:rFonts w:ascii="Times New Roman" w:eastAsia="Times New Roman" w:hAnsi="Times New Roman" w:cs="Times New Roman"/>
          <w:bCs/>
          <w:sz w:val="24"/>
          <w:szCs w:val="24"/>
          <w:lang w:eastAsia="pl-PL"/>
        </w:rPr>
        <w:t xml:space="preserve">W Załączniku Nr 2 do Uchwały Nr 111/2012 z dnia 30 maja 2012 r. Senatu Śląskiego Uniwersytetu Medycznego w Katowicach dotyczącej warunków i trybu rekrutacji, form studiów w roku akademickim 2013/2014 z </w:t>
      </w:r>
      <w:proofErr w:type="spellStart"/>
      <w:r w:rsidRPr="003D5A89">
        <w:rPr>
          <w:rFonts w:ascii="Times New Roman" w:eastAsia="Times New Roman" w:hAnsi="Times New Roman" w:cs="Times New Roman"/>
          <w:bCs/>
          <w:sz w:val="24"/>
          <w:szCs w:val="24"/>
          <w:lang w:eastAsia="pl-PL"/>
        </w:rPr>
        <w:t>późn</w:t>
      </w:r>
      <w:proofErr w:type="spellEnd"/>
      <w:r w:rsidRPr="003D5A89">
        <w:rPr>
          <w:rFonts w:ascii="Times New Roman" w:eastAsia="Times New Roman" w:hAnsi="Times New Roman" w:cs="Times New Roman"/>
          <w:bCs/>
          <w:sz w:val="24"/>
          <w:szCs w:val="24"/>
          <w:lang w:eastAsia="pl-PL"/>
        </w:rPr>
        <w:t>. zm.:</w:t>
      </w:r>
    </w:p>
    <w:p w:rsidR="003D5A89" w:rsidRPr="003D5A89" w:rsidRDefault="003D5A89" w:rsidP="003D5A89">
      <w:pPr>
        <w:spacing w:after="0" w:line="360" w:lineRule="auto"/>
        <w:jc w:val="both"/>
        <w:rPr>
          <w:rFonts w:ascii="Times New Roman" w:eastAsia="Times New Roman" w:hAnsi="Times New Roman" w:cs="Times New Roman"/>
          <w:bCs/>
          <w:sz w:val="24"/>
          <w:szCs w:val="24"/>
          <w:lang w:eastAsia="pl-PL"/>
        </w:rPr>
      </w:pPr>
    </w:p>
    <w:p w:rsidR="003D5A89" w:rsidRPr="003D5A89" w:rsidRDefault="003D5A89" w:rsidP="003D5A89">
      <w:pPr>
        <w:spacing w:after="0" w:line="360" w:lineRule="auto"/>
        <w:jc w:val="both"/>
        <w:rPr>
          <w:rFonts w:ascii="Times New Roman" w:eastAsia="Times New Roman" w:hAnsi="Times New Roman" w:cs="Times New Roman"/>
          <w:bCs/>
          <w:sz w:val="24"/>
          <w:szCs w:val="24"/>
          <w:lang w:eastAsia="pl-PL"/>
        </w:rPr>
      </w:pPr>
    </w:p>
    <w:p w:rsidR="003D5A89" w:rsidRPr="003D5A89" w:rsidRDefault="003D5A89" w:rsidP="003D5A89">
      <w:pPr>
        <w:spacing w:after="0" w:line="360" w:lineRule="auto"/>
        <w:jc w:val="both"/>
        <w:rPr>
          <w:rFonts w:ascii="Times New Roman" w:eastAsia="Times New Roman" w:hAnsi="Times New Roman" w:cs="Times New Roman"/>
          <w:bCs/>
          <w:sz w:val="24"/>
          <w:szCs w:val="24"/>
          <w:lang w:eastAsia="pl-PL"/>
        </w:rPr>
      </w:pPr>
    </w:p>
    <w:p w:rsidR="003D5A89" w:rsidRPr="003D5A89" w:rsidRDefault="003D5A89" w:rsidP="003D5A89">
      <w:pPr>
        <w:spacing w:after="0" w:line="360" w:lineRule="auto"/>
        <w:jc w:val="both"/>
        <w:rPr>
          <w:rFonts w:ascii="Times New Roman" w:eastAsia="Times New Roman" w:hAnsi="Times New Roman" w:cs="Times New Roman"/>
          <w:bCs/>
          <w:sz w:val="24"/>
          <w:szCs w:val="24"/>
          <w:lang w:eastAsia="pl-PL"/>
        </w:rPr>
      </w:pPr>
    </w:p>
    <w:p w:rsidR="003D5A89" w:rsidRPr="003D5A89" w:rsidRDefault="003D5A89" w:rsidP="003D5A89">
      <w:pPr>
        <w:spacing w:before="240" w:after="240" w:line="240" w:lineRule="auto"/>
        <w:ind w:left="720" w:hanging="294"/>
        <w:jc w:val="both"/>
        <w:rPr>
          <w:rFonts w:ascii="Times New Roman" w:eastAsia="Times New Roman" w:hAnsi="Times New Roman" w:cs="Times New Roman"/>
          <w:b/>
          <w:bCs/>
          <w:sz w:val="24"/>
          <w:szCs w:val="24"/>
          <w:lang w:eastAsia="pl-PL"/>
        </w:rPr>
      </w:pPr>
      <w:r w:rsidRPr="003D5A89">
        <w:rPr>
          <w:rFonts w:ascii="Times New Roman" w:eastAsia="Times New Roman" w:hAnsi="Times New Roman" w:cs="Times New Roman"/>
          <w:bCs/>
          <w:sz w:val="24"/>
          <w:szCs w:val="24"/>
          <w:lang w:eastAsia="pl-PL"/>
        </w:rPr>
        <w:lastRenderedPageBreak/>
        <w:t>- w tabeli o tytule</w:t>
      </w:r>
      <w:r w:rsidRPr="003D5A89">
        <w:rPr>
          <w:rFonts w:ascii="Times New Roman" w:eastAsia="Times New Roman" w:hAnsi="Times New Roman" w:cs="Times New Roman"/>
          <w:b/>
          <w:bCs/>
          <w:sz w:val="24"/>
          <w:szCs w:val="24"/>
          <w:lang w:eastAsia="pl-PL"/>
        </w:rPr>
        <w:t xml:space="preserve"> </w:t>
      </w:r>
      <w:r w:rsidRPr="003D5A89">
        <w:rPr>
          <w:rFonts w:ascii="Times New Roman" w:eastAsia="Times New Roman" w:hAnsi="Times New Roman" w:cs="Times New Roman"/>
          <w:bCs/>
          <w:sz w:val="24"/>
          <w:szCs w:val="24"/>
          <w:lang w:eastAsia="pl-PL"/>
        </w:rPr>
        <w:t>„studia pierwszego stopnia” dodaje się kolejną rubrykę:</w:t>
      </w:r>
    </w:p>
    <w:tbl>
      <w:tblPr>
        <w:tblW w:w="959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0"/>
        <w:gridCol w:w="1217"/>
        <w:gridCol w:w="1485"/>
        <w:gridCol w:w="1998"/>
        <w:gridCol w:w="3220"/>
      </w:tblGrid>
      <w:tr w:rsidR="003D5A89" w:rsidRPr="003D5A89" w:rsidTr="00381BF3">
        <w:trPr>
          <w:cantSplit/>
        </w:trPr>
        <w:tc>
          <w:tcPr>
            <w:tcW w:w="1671" w:type="dxa"/>
            <w:vMerge w:val="restart"/>
            <w:vAlign w:val="center"/>
          </w:tcPr>
          <w:p w:rsidR="003D5A89" w:rsidRPr="003D5A89" w:rsidRDefault="003D5A89" w:rsidP="003D5A89">
            <w:pPr>
              <w:spacing w:after="0" w:line="240" w:lineRule="auto"/>
              <w:jc w:val="center"/>
              <w:rPr>
                <w:rFonts w:ascii="Times New Roman" w:eastAsia="Times New Roman" w:hAnsi="Times New Roman" w:cs="Times New Roman"/>
                <w:b/>
                <w:bCs/>
                <w:i/>
                <w:sz w:val="24"/>
                <w:szCs w:val="24"/>
                <w:lang w:eastAsia="pl-PL"/>
              </w:rPr>
            </w:pPr>
            <w:r w:rsidRPr="003D5A89">
              <w:rPr>
                <w:rFonts w:ascii="Times New Roman" w:eastAsia="Times New Roman" w:hAnsi="Times New Roman" w:cs="Times New Roman"/>
                <w:b/>
                <w:bCs/>
                <w:i/>
                <w:lang w:eastAsia="pl-PL"/>
              </w:rPr>
              <w:t>Kierunek Studiów</w:t>
            </w:r>
          </w:p>
        </w:tc>
        <w:tc>
          <w:tcPr>
            <w:tcW w:w="1226" w:type="dxa"/>
            <w:vMerge w:val="restart"/>
            <w:vAlign w:val="center"/>
          </w:tcPr>
          <w:p w:rsidR="003D5A89" w:rsidRPr="003D5A89" w:rsidRDefault="003D5A89" w:rsidP="003D5A89">
            <w:pPr>
              <w:spacing w:after="0" w:line="240" w:lineRule="auto"/>
              <w:jc w:val="center"/>
              <w:rPr>
                <w:rFonts w:ascii="Times New Roman" w:eastAsia="Times New Roman" w:hAnsi="Times New Roman" w:cs="Times New Roman"/>
                <w:b/>
                <w:bCs/>
                <w:i/>
                <w:sz w:val="24"/>
                <w:szCs w:val="24"/>
                <w:lang w:eastAsia="pl-PL"/>
              </w:rPr>
            </w:pPr>
            <w:r w:rsidRPr="003D5A89">
              <w:rPr>
                <w:rFonts w:ascii="Times New Roman" w:eastAsia="Times New Roman" w:hAnsi="Times New Roman" w:cs="Times New Roman"/>
                <w:b/>
                <w:bCs/>
                <w:i/>
                <w:lang w:eastAsia="pl-PL"/>
              </w:rPr>
              <w:t>Wydział</w:t>
            </w:r>
          </w:p>
        </w:tc>
        <w:tc>
          <w:tcPr>
            <w:tcW w:w="1411" w:type="dxa"/>
            <w:vMerge w:val="restart"/>
            <w:vAlign w:val="center"/>
          </w:tcPr>
          <w:p w:rsidR="003D5A89" w:rsidRPr="003D5A89" w:rsidRDefault="003D5A89" w:rsidP="003D5A89">
            <w:pPr>
              <w:spacing w:after="0" w:line="240" w:lineRule="auto"/>
              <w:jc w:val="center"/>
              <w:rPr>
                <w:rFonts w:ascii="Times New Roman" w:eastAsia="Times New Roman" w:hAnsi="Times New Roman" w:cs="Times New Roman"/>
                <w:b/>
                <w:bCs/>
                <w:i/>
                <w:sz w:val="24"/>
                <w:szCs w:val="24"/>
                <w:lang w:eastAsia="pl-PL"/>
              </w:rPr>
            </w:pPr>
            <w:r w:rsidRPr="003D5A89">
              <w:rPr>
                <w:rFonts w:ascii="Times New Roman" w:eastAsia="Times New Roman" w:hAnsi="Times New Roman" w:cs="Times New Roman"/>
                <w:b/>
                <w:bCs/>
                <w:i/>
                <w:lang w:eastAsia="pl-PL"/>
              </w:rPr>
              <w:t>Tryb Studiów</w:t>
            </w:r>
          </w:p>
        </w:tc>
        <w:tc>
          <w:tcPr>
            <w:tcW w:w="5282" w:type="dxa"/>
            <w:gridSpan w:val="2"/>
          </w:tcPr>
          <w:p w:rsidR="003D5A89" w:rsidRPr="003D5A89" w:rsidRDefault="003D5A89" w:rsidP="003D5A89">
            <w:pPr>
              <w:spacing w:after="0" w:line="240" w:lineRule="auto"/>
              <w:ind w:right="830"/>
              <w:jc w:val="center"/>
              <w:rPr>
                <w:rFonts w:ascii="Times New Roman" w:eastAsia="Times New Roman" w:hAnsi="Times New Roman" w:cs="Times New Roman"/>
                <w:b/>
                <w:bCs/>
                <w:i/>
                <w:sz w:val="24"/>
                <w:szCs w:val="24"/>
                <w:lang w:eastAsia="pl-PL"/>
              </w:rPr>
            </w:pPr>
            <w:r w:rsidRPr="003D5A89">
              <w:rPr>
                <w:rFonts w:ascii="Times New Roman" w:eastAsia="Times New Roman" w:hAnsi="Times New Roman" w:cs="Times New Roman"/>
                <w:b/>
                <w:bCs/>
                <w:i/>
                <w:lang w:eastAsia="pl-PL"/>
              </w:rPr>
              <w:t xml:space="preserve">      Podstawa przyjęcia</w:t>
            </w:r>
          </w:p>
        </w:tc>
      </w:tr>
      <w:tr w:rsidR="003D5A89" w:rsidRPr="003D5A89" w:rsidTr="00381BF3">
        <w:trPr>
          <w:cantSplit/>
        </w:trPr>
        <w:tc>
          <w:tcPr>
            <w:tcW w:w="1671" w:type="dxa"/>
            <w:vMerge/>
            <w:vAlign w:val="center"/>
          </w:tcPr>
          <w:p w:rsidR="003D5A89" w:rsidRPr="003D5A89" w:rsidRDefault="003D5A89" w:rsidP="003D5A89">
            <w:pPr>
              <w:spacing w:after="0" w:line="240" w:lineRule="auto"/>
              <w:jc w:val="center"/>
              <w:rPr>
                <w:rFonts w:ascii="Times New Roman" w:eastAsia="Times New Roman" w:hAnsi="Times New Roman" w:cs="Times New Roman"/>
                <w:b/>
                <w:bCs/>
                <w:i/>
                <w:sz w:val="24"/>
                <w:szCs w:val="24"/>
                <w:lang w:eastAsia="pl-PL"/>
              </w:rPr>
            </w:pPr>
          </w:p>
        </w:tc>
        <w:tc>
          <w:tcPr>
            <w:tcW w:w="1226" w:type="dxa"/>
            <w:vMerge/>
            <w:vAlign w:val="center"/>
          </w:tcPr>
          <w:p w:rsidR="003D5A89" w:rsidRPr="003D5A89" w:rsidRDefault="003D5A89" w:rsidP="003D5A89">
            <w:pPr>
              <w:spacing w:after="0" w:line="240" w:lineRule="auto"/>
              <w:jc w:val="center"/>
              <w:rPr>
                <w:rFonts w:ascii="Times New Roman" w:eastAsia="Times New Roman" w:hAnsi="Times New Roman" w:cs="Times New Roman"/>
                <w:b/>
                <w:bCs/>
                <w:i/>
                <w:sz w:val="24"/>
                <w:szCs w:val="24"/>
                <w:lang w:eastAsia="pl-PL"/>
              </w:rPr>
            </w:pPr>
          </w:p>
        </w:tc>
        <w:tc>
          <w:tcPr>
            <w:tcW w:w="1411" w:type="dxa"/>
            <w:vMerge/>
            <w:vAlign w:val="center"/>
          </w:tcPr>
          <w:p w:rsidR="003D5A89" w:rsidRPr="003D5A89" w:rsidRDefault="003D5A89" w:rsidP="003D5A89">
            <w:pPr>
              <w:spacing w:after="0" w:line="240" w:lineRule="auto"/>
              <w:jc w:val="center"/>
              <w:rPr>
                <w:rFonts w:ascii="Times New Roman" w:eastAsia="Times New Roman" w:hAnsi="Times New Roman" w:cs="Times New Roman"/>
                <w:b/>
                <w:bCs/>
                <w:i/>
                <w:sz w:val="24"/>
                <w:szCs w:val="24"/>
                <w:lang w:eastAsia="pl-PL"/>
              </w:rPr>
            </w:pPr>
          </w:p>
        </w:tc>
        <w:tc>
          <w:tcPr>
            <w:tcW w:w="2021" w:type="dxa"/>
          </w:tcPr>
          <w:p w:rsidR="003D5A89" w:rsidRPr="003D5A89" w:rsidRDefault="003D5A89" w:rsidP="003D5A89">
            <w:pPr>
              <w:spacing w:after="0" w:line="240" w:lineRule="auto"/>
              <w:ind w:right="270"/>
              <w:jc w:val="center"/>
              <w:rPr>
                <w:rFonts w:ascii="Times New Roman" w:eastAsia="Times New Roman" w:hAnsi="Times New Roman" w:cs="Times New Roman"/>
                <w:b/>
                <w:bCs/>
                <w:i/>
                <w:sz w:val="24"/>
                <w:szCs w:val="24"/>
                <w:lang w:eastAsia="pl-PL"/>
              </w:rPr>
            </w:pPr>
            <w:r w:rsidRPr="003D5A89">
              <w:rPr>
                <w:rFonts w:ascii="Times New Roman" w:eastAsia="Times New Roman" w:hAnsi="Times New Roman" w:cs="Times New Roman"/>
                <w:b/>
                <w:bCs/>
                <w:i/>
                <w:lang w:eastAsia="pl-PL"/>
              </w:rPr>
              <w:t>„nowa matura”</w:t>
            </w:r>
          </w:p>
        </w:tc>
        <w:tc>
          <w:tcPr>
            <w:tcW w:w="3261" w:type="dxa"/>
            <w:vAlign w:val="center"/>
          </w:tcPr>
          <w:p w:rsidR="003D5A89" w:rsidRPr="003D5A89" w:rsidRDefault="003D5A89" w:rsidP="003D5A89">
            <w:pPr>
              <w:spacing w:after="0" w:line="240" w:lineRule="auto"/>
              <w:ind w:right="830"/>
              <w:jc w:val="center"/>
              <w:rPr>
                <w:rFonts w:ascii="Times New Roman" w:eastAsia="Times New Roman" w:hAnsi="Times New Roman" w:cs="Times New Roman"/>
                <w:b/>
                <w:bCs/>
                <w:i/>
                <w:sz w:val="24"/>
                <w:szCs w:val="24"/>
                <w:lang w:eastAsia="pl-PL"/>
              </w:rPr>
            </w:pPr>
            <w:r w:rsidRPr="003D5A89">
              <w:rPr>
                <w:rFonts w:ascii="Times New Roman" w:eastAsia="Times New Roman" w:hAnsi="Times New Roman" w:cs="Times New Roman"/>
                <w:b/>
                <w:bCs/>
                <w:i/>
                <w:lang w:eastAsia="pl-PL"/>
              </w:rPr>
              <w:t xml:space="preserve">          „stara matura”</w:t>
            </w:r>
          </w:p>
        </w:tc>
      </w:tr>
      <w:tr w:rsidR="003D5A89" w:rsidRPr="003D5A89" w:rsidTr="00381BF3">
        <w:trPr>
          <w:cantSplit/>
        </w:trPr>
        <w:tc>
          <w:tcPr>
            <w:tcW w:w="1671" w:type="dxa"/>
            <w:vAlign w:val="center"/>
          </w:tcPr>
          <w:p w:rsidR="003D5A89" w:rsidRPr="003D5A89" w:rsidRDefault="003D5A89" w:rsidP="003D5A89">
            <w:pPr>
              <w:spacing w:after="0" w:line="240" w:lineRule="auto"/>
              <w:ind w:left="164"/>
              <w:contextualSpacing/>
              <w:rPr>
                <w:rFonts w:ascii="Times New Roman" w:eastAsia="Times New Roman" w:hAnsi="Times New Roman" w:cs="Times New Roman"/>
                <w:b/>
                <w:i/>
                <w:sz w:val="24"/>
                <w:szCs w:val="24"/>
                <w:lang w:eastAsia="pl-PL"/>
              </w:rPr>
            </w:pPr>
            <w:r w:rsidRPr="003D5A89">
              <w:rPr>
                <w:rFonts w:ascii="Times New Roman" w:eastAsia="Times New Roman" w:hAnsi="Times New Roman" w:cs="Times New Roman"/>
                <w:b/>
                <w:i/>
                <w:lang w:eastAsia="pl-PL"/>
              </w:rPr>
              <w:t>Pielęgniarstwo -</w:t>
            </w:r>
            <w:r w:rsidRPr="003D5A89">
              <w:rPr>
                <w:rFonts w:ascii="Times New Roman" w:eastAsia="Times New Roman" w:hAnsi="Times New Roman" w:cs="Times New Roman"/>
                <w:i/>
                <w:lang w:eastAsia="pl-PL"/>
              </w:rPr>
              <w:t xml:space="preserve"> studia, o których mowa w art. 52 ust. 3 pkt 2 ustawy z dnia 15 lipca 2011 r. o zawodach pielęgniarki i położnej (Dz. U. Nr 174 poz. 1039 z </w:t>
            </w:r>
            <w:proofErr w:type="spellStart"/>
            <w:r w:rsidRPr="003D5A89">
              <w:rPr>
                <w:rFonts w:ascii="Times New Roman" w:eastAsia="Times New Roman" w:hAnsi="Times New Roman" w:cs="Times New Roman"/>
                <w:i/>
                <w:lang w:eastAsia="pl-PL"/>
              </w:rPr>
              <w:t>późn</w:t>
            </w:r>
            <w:proofErr w:type="spellEnd"/>
            <w:r w:rsidRPr="003D5A89">
              <w:rPr>
                <w:rFonts w:ascii="Times New Roman" w:eastAsia="Times New Roman" w:hAnsi="Times New Roman" w:cs="Times New Roman"/>
                <w:i/>
                <w:lang w:eastAsia="pl-PL"/>
              </w:rPr>
              <w:t>. zm.)</w:t>
            </w:r>
          </w:p>
        </w:tc>
        <w:tc>
          <w:tcPr>
            <w:tcW w:w="1226" w:type="dxa"/>
            <w:vAlign w:val="center"/>
          </w:tcPr>
          <w:p w:rsidR="003D5A89" w:rsidRPr="003D5A89" w:rsidRDefault="003D5A89" w:rsidP="003D5A89">
            <w:pPr>
              <w:spacing w:after="0" w:line="240" w:lineRule="auto"/>
              <w:jc w:val="center"/>
              <w:rPr>
                <w:rFonts w:ascii="Times New Roman" w:eastAsia="Times New Roman" w:hAnsi="Times New Roman" w:cs="Times New Roman"/>
                <w:i/>
                <w:sz w:val="24"/>
                <w:szCs w:val="24"/>
                <w:lang w:eastAsia="pl-PL"/>
              </w:rPr>
            </w:pPr>
            <w:r w:rsidRPr="003D5A89">
              <w:rPr>
                <w:rFonts w:ascii="Times New Roman" w:eastAsia="Times New Roman" w:hAnsi="Times New Roman" w:cs="Times New Roman"/>
                <w:i/>
                <w:lang w:eastAsia="pl-PL"/>
              </w:rPr>
              <w:t xml:space="preserve">Wydział Nauk </w:t>
            </w:r>
            <w:r w:rsidRPr="003D5A89">
              <w:rPr>
                <w:rFonts w:ascii="Times New Roman" w:eastAsia="Times New Roman" w:hAnsi="Times New Roman" w:cs="Times New Roman"/>
                <w:i/>
                <w:lang w:eastAsia="pl-PL"/>
              </w:rPr>
              <w:br/>
              <w:t xml:space="preserve">o Zdrowiu </w:t>
            </w:r>
          </w:p>
        </w:tc>
        <w:tc>
          <w:tcPr>
            <w:tcW w:w="1411" w:type="dxa"/>
            <w:vAlign w:val="center"/>
          </w:tcPr>
          <w:p w:rsidR="003D5A89" w:rsidRPr="003D5A89" w:rsidRDefault="003D5A89" w:rsidP="003D5A89">
            <w:pPr>
              <w:keepNext/>
              <w:spacing w:after="0" w:line="240" w:lineRule="auto"/>
              <w:jc w:val="center"/>
              <w:outlineLvl w:val="0"/>
              <w:rPr>
                <w:rFonts w:ascii="Times New Roman" w:eastAsia="Times New Roman" w:hAnsi="Times New Roman" w:cs="Times New Roman"/>
                <w:b/>
                <w:i/>
                <w:sz w:val="24"/>
                <w:szCs w:val="24"/>
                <w:lang w:eastAsia="pl-PL"/>
              </w:rPr>
            </w:pPr>
            <w:r w:rsidRPr="003D5A89">
              <w:rPr>
                <w:rFonts w:ascii="Times New Roman" w:eastAsia="Times New Roman" w:hAnsi="Times New Roman" w:cs="Times New Roman"/>
                <w:b/>
                <w:i/>
                <w:lang w:eastAsia="pl-PL"/>
              </w:rPr>
              <w:t>studia niestacjonarne</w:t>
            </w:r>
          </w:p>
          <w:p w:rsidR="003D5A89" w:rsidRPr="003D5A89" w:rsidRDefault="003D5A89" w:rsidP="003D5A89">
            <w:pPr>
              <w:spacing w:after="0" w:line="240" w:lineRule="auto"/>
              <w:jc w:val="center"/>
              <w:rPr>
                <w:rFonts w:ascii="Times New Roman" w:eastAsia="Times New Roman" w:hAnsi="Times New Roman" w:cs="Times New Roman"/>
                <w:i/>
                <w:sz w:val="24"/>
                <w:szCs w:val="24"/>
                <w:lang w:eastAsia="pl-PL"/>
              </w:rPr>
            </w:pPr>
            <w:r w:rsidRPr="003D5A89">
              <w:rPr>
                <w:rFonts w:ascii="Times New Roman" w:eastAsia="Times New Roman" w:hAnsi="Times New Roman" w:cs="Times New Roman"/>
                <w:b/>
                <w:i/>
                <w:lang w:eastAsia="pl-PL"/>
              </w:rPr>
              <w:t>(zaoczne)</w:t>
            </w:r>
          </w:p>
        </w:tc>
        <w:tc>
          <w:tcPr>
            <w:tcW w:w="2021" w:type="dxa"/>
          </w:tcPr>
          <w:p w:rsidR="003D5A89" w:rsidRPr="003D5A89" w:rsidRDefault="003D5A89" w:rsidP="003D5A89">
            <w:pPr>
              <w:spacing w:after="0" w:line="240" w:lineRule="auto"/>
              <w:jc w:val="both"/>
              <w:rPr>
                <w:rFonts w:ascii="Times New Roman" w:eastAsia="Times New Roman" w:hAnsi="Times New Roman" w:cs="Times New Roman"/>
                <w:i/>
                <w:sz w:val="24"/>
                <w:szCs w:val="24"/>
                <w:lang w:eastAsia="pl-PL"/>
              </w:rPr>
            </w:pPr>
          </w:p>
        </w:tc>
        <w:tc>
          <w:tcPr>
            <w:tcW w:w="3261" w:type="dxa"/>
          </w:tcPr>
          <w:p w:rsidR="003D5A89" w:rsidRPr="003D5A89" w:rsidRDefault="003D5A89" w:rsidP="003D5A89">
            <w:pPr>
              <w:spacing w:after="0" w:line="240" w:lineRule="auto"/>
              <w:jc w:val="both"/>
              <w:rPr>
                <w:rFonts w:ascii="Times New Roman" w:eastAsia="Times New Roman" w:hAnsi="Times New Roman" w:cs="Times New Roman"/>
                <w:i/>
                <w:sz w:val="20"/>
                <w:szCs w:val="20"/>
                <w:lang w:eastAsia="pl-PL"/>
              </w:rPr>
            </w:pPr>
            <w:r w:rsidRPr="003D5A89">
              <w:rPr>
                <w:rFonts w:ascii="Times New Roman" w:eastAsia="Times New Roman" w:hAnsi="Times New Roman" w:cs="Times New Roman"/>
                <w:i/>
                <w:sz w:val="20"/>
                <w:szCs w:val="20"/>
                <w:lang w:eastAsia="pl-PL"/>
              </w:rPr>
              <w:t>Studia pomostowe  przeznaczone są dla posiadających świadectwo dojrzałości absolwentów  liceum medycznego lub szkoły policealnej albo szkoły pomaturalnej kształcącej w zawodzie pielęgniarki.</w:t>
            </w:r>
          </w:p>
          <w:p w:rsidR="003D5A89" w:rsidRPr="003D5A89" w:rsidRDefault="003D5A89" w:rsidP="003D5A89">
            <w:pPr>
              <w:spacing w:after="0" w:line="240" w:lineRule="auto"/>
              <w:jc w:val="both"/>
              <w:rPr>
                <w:rFonts w:ascii="Times New Roman" w:eastAsia="Times New Roman" w:hAnsi="Times New Roman" w:cs="Times New Roman"/>
                <w:i/>
                <w:sz w:val="20"/>
                <w:szCs w:val="20"/>
                <w:lang w:eastAsia="pl-PL"/>
              </w:rPr>
            </w:pPr>
            <w:r w:rsidRPr="003D5A89">
              <w:rPr>
                <w:rFonts w:ascii="Times New Roman" w:eastAsia="Times New Roman" w:hAnsi="Times New Roman" w:cs="Times New Roman"/>
                <w:i/>
                <w:sz w:val="20"/>
                <w:szCs w:val="20"/>
                <w:lang w:eastAsia="pl-PL"/>
              </w:rPr>
              <w:t xml:space="preserve">Uczestnikami studiów pomostowych mogą być osoby, posiadające obywatelstwo państwa polskiego, posiadające status osoby zatrudnionej i faktyczne zatrudnienie, bez względu na rodzaj zawartej umowy (np. umowa o pracę, umowa cywilnoprawna) lub status wolontariusza lub osoby państwa obcego (niezależnie, czy jest to państwo członkowskie UE lub państwo trzecie) pod warunkiem, posiadania aktualnego prawa wykonywania zawodu pielęgniarki na terenie RP oraz faktycznego zatrudnienia na terenie RP w ww. zawodzie. </w:t>
            </w:r>
          </w:p>
          <w:p w:rsidR="003D5A89" w:rsidRPr="003D5A89" w:rsidRDefault="003D5A89" w:rsidP="003D5A89">
            <w:pPr>
              <w:spacing w:after="0" w:line="240" w:lineRule="auto"/>
              <w:jc w:val="both"/>
              <w:rPr>
                <w:rFonts w:ascii="Times New Roman" w:eastAsia="Times New Roman" w:hAnsi="Times New Roman" w:cs="Times New Roman"/>
                <w:i/>
                <w:sz w:val="20"/>
                <w:szCs w:val="20"/>
                <w:lang w:eastAsia="pl-PL"/>
              </w:rPr>
            </w:pPr>
            <w:r w:rsidRPr="003D5A89">
              <w:rPr>
                <w:rFonts w:ascii="Times New Roman" w:eastAsia="Times New Roman" w:hAnsi="Times New Roman" w:cs="Times New Roman"/>
                <w:i/>
                <w:sz w:val="20"/>
                <w:szCs w:val="20"/>
                <w:lang w:eastAsia="pl-PL"/>
              </w:rPr>
              <w:t>Kwalifikacja przyjęć zostanie przeprowadzona w oparciu o złożone dokumenty oraz rozmowę indywidualną z kandydatem/</w:t>
            </w:r>
            <w:proofErr w:type="spellStart"/>
            <w:r w:rsidRPr="003D5A89">
              <w:rPr>
                <w:rFonts w:ascii="Times New Roman" w:eastAsia="Times New Roman" w:hAnsi="Times New Roman" w:cs="Times New Roman"/>
                <w:i/>
                <w:sz w:val="20"/>
                <w:szCs w:val="20"/>
                <w:lang w:eastAsia="pl-PL"/>
              </w:rPr>
              <w:t>ką</w:t>
            </w:r>
            <w:proofErr w:type="spellEnd"/>
            <w:r w:rsidRPr="003D5A89">
              <w:rPr>
                <w:rFonts w:ascii="Times New Roman" w:eastAsia="Times New Roman" w:hAnsi="Times New Roman" w:cs="Times New Roman"/>
                <w:i/>
                <w:sz w:val="20"/>
                <w:szCs w:val="20"/>
                <w:lang w:eastAsia="pl-PL"/>
              </w:rPr>
              <w:t xml:space="preserve"> dotyczącą udokumentowanego kształcenia w zawodzie i stażu pracy.</w:t>
            </w:r>
          </w:p>
          <w:p w:rsidR="003D5A89" w:rsidRPr="003D5A89" w:rsidRDefault="003D5A89" w:rsidP="003D5A89">
            <w:pPr>
              <w:spacing w:after="0" w:line="240" w:lineRule="auto"/>
              <w:rPr>
                <w:rFonts w:ascii="Times New Roman" w:eastAsia="Times New Roman" w:hAnsi="Times New Roman" w:cs="Times New Roman"/>
                <w:b/>
                <w:bCs/>
                <w:i/>
                <w:color w:val="FF0000"/>
                <w:sz w:val="24"/>
                <w:szCs w:val="24"/>
                <w:lang w:eastAsia="pl-PL"/>
              </w:rPr>
            </w:pPr>
            <w:r w:rsidRPr="003D5A89">
              <w:rPr>
                <w:rFonts w:ascii="Times New Roman" w:eastAsia="Times New Roman" w:hAnsi="Times New Roman" w:cs="Times New Roman"/>
                <w:i/>
                <w:sz w:val="20"/>
                <w:szCs w:val="24"/>
                <w:lang w:eastAsia="pl-PL"/>
              </w:rPr>
              <w:t>O kolejności umieszczania na liście rankingowej decydować będzie suma punktów</w:t>
            </w:r>
            <w:r w:rsidRPr="003D5A89">
              <w:rPr>
                <w:rFonts w:ascii="Times New Roman" w:eastAsia="Times New Roman" w:hAnsi="Times New Roman" w:cs="Times New Roman"/>
                <w:b/>
                <w:bCs/>
                <w:i/>
                <w:sz w:val="20"/>
                <w:szCs w:val="24"/>
                <w:lang w:eastAsia="pl-PL"/>
              </w:rPr>
              <w:t xml:space="preserve"> </w:t>
            </w:r>
            <w:r w:rsidRPr="003D5A89">
              <w:rPr>
                <w:rFonts w:ascii="Times New Roman" w:eastAsia="Times New Roman" w:hAnsi="Times New Roman" w:cs="Times New Roman"/>
                <w:i/>
                <w:sz w:val="20"/>
                <w:szCs w:val="24"/>
                <w:lang w:eastAsia="pl-PL"/>
              </w:rPr>
              <w:t>uzyskanych podczas kwalifikacyjnej rozmowy indywidualnej.</w:t>
            </w:r>
          </w:p>
        </w:tc>
      </w:tr>
    </w:tbl>
    <w:p w:rsidR="003D5A89" w:rsidRPr="003D5A89" w:rsidRDefault="003D5A89" w:rsidP="003D5A89">
      <w:pPr>
        <w:autoSpaceDN w:val="0"/>
        <w:spacing w:after="0" w:line="240" w:lineRule="auto"/>
        <w:textAlignment w:val="baseline"/>
        <w:rPr>
          <w:rFonts w:ascii="Times New Roman" w:eastAsia="Times New Roman" w:hAnsi="Times New Roman" w:cs="Times New Roman"/>
          <w:b/>
          <w:bCs/>
          <w:sz w:val="24"/>
          <w:szCs w:val="24"/>
          <w:lang w:eastAsia="pl-PL"/>
        </w:rPr>
      </w:pPr>
    </w:p>
    <w:p w:rsidR="003D5A89" w:rsidRPr="003D5A89" w:rsidRDefault="003D5A89" w:rsidP="003D5A89">
      <w:pPr>
        <w:autoSpaceDN w:val="0"/>
        <w:spacing w:after="0" w:line="240" w:lineRule="auto"/>
        <w:jc w:val="center"/>
        <w:textAlignment w:val="baseline"/>
        <w:rPr>
          <w:rFonts w:ascii="Times New Roman" w:eastAsia="Times New Roman" w:hAnsi="Times New Roman" w:cs="Times New Roman"/>
          <w:b/>
          <w:bCs/>
          <w:sz w:val="24"/>
          <w:szCs w:val="24"/>
          <w:lang w:eastAsia="pl-PL"/>
        </w:rPr>
      </w:pPr>
      <w:r w:rsidRPr="003D5A89">
        <w:rPr>
          <w:rFonts w:ascii="Times New Roman" w:eastAsia="Times New Roman" w:hAnsi="Times New Roman" w:cs="Times New Roman"/>
          <w:b/>
          <w:bCs/>
          <w:sz w:val="24"/>
          <w:szCs w:val="24"/>
          <w:lang w:eastAsia="pl-PL"/>
        </w:rPr>
        <w:t>§ 2</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240" w:lineRule="auto"/>
        <w:jc w:val="both"/>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Pozostałe zapisy Uchwały Nr 111/2012 z dnia 30 maja 2012 r. Senatu Śląskiego Uniwersytetu Medycznego w Katowicach pozostają bez zmian.</w:t>
      </w:r>
    </w:p>
    <w:p w:rsidR="003D5A89" w:rsidRPr="003D5A89" w:rsidRDefault="003D5A89" w:rsidP="003D5A89">
      <w:pPr>
        <w:spacing w:after="0" w:line="240" w:lineRule="auto"/>
        <w:rPr>
          <w:rFonts w:ascii="Times New Roman" w:eastAsia="Times New Roman" w:hAnsi="Times New Roman" w:cs="Times New Roman"/>
          <w:sz w:val="24"/>
          <w:szCs w:val="24"/>
          <w:lang w:eastAsia="pl-PL"/>
        </w:rPr>
      </w:pPr>
    </w:p>
    <w:p w:rsidR="003D5A89" w:rsidRPr="003D5A89" w:rsidRDefault="003D5A89" w:rsidP="003D5A89">
      <w:pPr>
        <w:spacing w:after="0" w:line="240" w:lineRule="auto"/>
        <w:jc w:val="center"/>
        <w:rPr>
          <w:rFonts w:ascii="Times New Roman" w:eastAsia="Times New Roman" w:hAnsi="Times New Roman" w:cs="Times New Roman"/>
          <w:b/>
          <w:bCs/>
          <w:sz w:val="24"/>
          <w:szCs w:val="24"/>
          <w:lang w:eastAsia="pl-PL"/>
        </w:rPr>
      </w:pPr>
      <w:r w:rsidRPr="003D5A89">
        <w:rPr>
          <w:rFonts w:ascii="Times New Roman" w:eastAsia="Times New Roman" w:hAnsi="Times New Roman" w:cs="Times New Roman"/>
          <w:b/>
          <w:bCs/>
          <w:sz w:val="24"/>
          <w:szCs w:val="24"/>
          <w:lang w:eastAsia="pl-PL"/>
        </w:rPr>
        <w:t>§ 3</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240" w:lineRule="auto"/>
        <w:jc w:val="both"/>
        <w:rPr>
          <w:rFonts w:ascii="Times New Roman" w:eastAsia="Times New Roman" w:hAnsi="Times New Roman" w:cs="Times New Roman"/>
          <w:sz w:val="24"/>
          <w:lang w:eastAsia="pl-PL"/>
        </w:rPr>
      </w:pPr>
      <w:r w:rsidRPr="003D5A89">
        <w:rPr>
          <w:rFonts w:ascii="Times New Roman" w:eastAsia="Times New Roman" w:hAnsi="Times New Roman" w:cs="Times New Roman"/>
          <w:sz w:val="24"/>
          <w:lang w:eastAsia="pl-PL"/>
        </w:rPr>
        <w:t xml:space="preserve">Tekst jednolity Załącznika Nr 1 i Załącznika Nr 2 do Uchwały Nr </w:t>
      </w:r>
      <w:r w:rsidRPr="003D5A89">
        <w:rPr>
          <w:rFonts w:ascii="Times New Roman" w:eastAsia="Times New Roman" w:hAnsi="Times New Roman" w:cs="Times New Roman"/>
          <w:sz w:val="24"/>
          <w:szCs w:val="24"/>
          <w:lang w:eastAsia="pl-PL"/>
        </w:rPr>
        <w:t xml:space="preserve">111/2012 z dnia </w:t>
      </w:r>
      <w:r w:rsidRPr="003D5A89">
        <w:rPr>
          <w:rFonts w:ascii="Times New Roman" w:eastAsia="Times New Roman" w:hAnsi="Times New Roman" w:cs="Times New Roman"/>
          <w:sz w:val="24"/>
          <w:szCs w:val="24"/>
          <w:lang w:eastAsia="pl-PL"/>
        </w:rPr>
        <w:br/>
        <w:t>30 maja 2012 roku Senatu Śląskiego Uniwersytetu Medycznego w Katowicach</w:t>
      </w:r>
      <w:r w:rsidRPr="003D5A89">
        <w:rPr>
          <w:rFonts w:ascii="Times New Roman" w:eastAsia="Times New Roman" w:hAnsi="Times New Roman" w:cs="Times New Roman"/>
          <w:sz w:val="24"/>
          <w:lang w:eastAsia="pl-PL"/>
        </w:rPr>
        <w:t xml:space="preserve"> stanowią Załącznik Nr 1 i Załącznik Nr 2 do niniejszej Uchwały.</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240" w:lineRule="auto"/>
        <w:jc w:val="center"/>
        <w:rPr>
          <w:rFonts w:ascii="Times New Roman" w:eastAsia="Times New Roman" w:hAnsi="Times New Roman" w:cs="Times New Roman"/>
          <w:b/>
          <w:sz w:val="24"/>
          <w:szCs w:val="24"/>
          <w:lang w:eastAsia="pl-PL"/>
        </w:rPr>
      </w:pPr>
      <w:r w:rsidRPr="003D5A89">
        <w:rPr>
          <w:rFonts w:ascii="Times New Roman" w:eastAsia="Times New Roman" w:hAnsi="Times New Roman" w:cs="Times New Roman"/>
          <w:b/>
          <w:sz w:val="24"/>
          <w:szCs w:val="24"/>
          <w:lang w:eastAsia="pl-PL"/>
        </w:rPr>
        <w:t xml:space="preserve">§ 4 </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Default="003D5A89" w:rsidP="003D5A89">
      <w:pPr>
        <w:autoSpaceDN w:val="0"/>
        <w:spacing w:after="0" w:line="240" w:lineRule="auto"/>
        <w:jc w:val="both"/>
        <w:textAlignment w:val="baseline"/>
        <w:rPr>
          <w:rFonts w:ascii="Times New Roman" w:eastAsia="Times New Roman" w:hAnsi="Times New Roman" w:cs="Times New Roman"/>
          <w:bCs/>
          <w:sz w:val="24"/>
          <w:lang w:eastAsia="pl-PL"/>
        </w:rPr>
      </w:pPr>
      <w:r w:rsidRPr="003D5A89">
        <w:rPr>
          <w:rFonts w:ascii="Times New Roman" w:eastAsia="Times New Roman" w:hAnsi="Times New Roman" w:cs="Times New Roman"/>
          <w:bCs/>
          <w:sz w:val="24"/>
          <w:lang w:eastAsia="pl-PL"/>
        </w:rPr>
        <w:t xml:space="preserve">Treść niniejszej uchwały poleca zamieścić na stronie internetowej Uczelni. </w:t>
      </w:r>
    </w:p>
    <w:p w:rsidR="003D5A89" w:rsidRPr="003D5A89" w:rsidRDefault="003D5A89" w:rsidP="003D5A89">
      <w:pPr>
        <w:autoSpaceDN w:val="0"/>
        <w:spacing w:after="0" w:line="240" w:lineRule="auto"/>
        <w:jc w:val="both"/>
        <w:textAlignment w:val="baseline"/>
        <w:rPr>
          <w:rFonts w:ascii="Times New Roman" w:eastAsia="Times New Roman" w:hAnsi="Times New Roman" w:cs="Times New Roman"/>
          <w:bCs/>
          <w:sz w:val="24"/>
          <w:lang w:eastAsia="pl-PL"/>
        </w:rPr>
      </w:pPr>
    </w:p>
    <w:p w:rsidR="003D5A89" w:rsidRPr="003D5A89" w:rsidRDefault="003D5A89" w:rsidP="003D5A89">
      <w:pPr>
        <w:autoSpaceDN w:val="0"/>
        <w:spacing w:after="0" w:line="240" w:lineRule="auto"/>
        <w:jc w:val="both"/>
        <w:textAlignment w:val="baseline"/>
        <w:rPr>
          <w:rFonts w:ascii="Times New Roman" w:eastAsia="Times New Roman" w:hAnsi="Times New Roman" w:cs="Times New Roman"/>
          <w:bCs/>
          <w:sz w:val="24"/>
          <w:lang w:eastAsia="pl-PL"/>
        </w:rPr>
      </w:pPr>
    </w:p>
    <w:p w:rsidR="003D5A89" w:rsidRPr="003D5A89" w:rsidRDefault="003D5A89" w:rsidP="003D5A89">
      <w:pPr>
        <w:autoSpaceDN w:val="0"/>
        <w:spacing w:after="0" w:line="240" w:lineRule="auto"/>
        <w:jc w:val="both"/>
        <w:textAlignment w:val="baseline"/>
        <w:rPr>
          <w:rFonts w:ascii="Times New Roman" w:eastAsia="Times New Roman" w:hAnsi="Times New Roman" w:cs="Times New Roman"/>
          <w:bCs/>
          <w:sz w:val="24"/>
          <w:lang w:eastAsia="pl-PL"/>
        </w:rPr>
      </w:pPr>
    </w:p>
    <w:p w:rsidR="003D5A89" w:rsidRPr="003D5A89" w:rsidRDefault="003D5A89" w:rsidP="003D5A89">
      <w:pPr>
        <w:autoSpaceDN w:val="0"/>
        <w:spacing w:after="0" w:line="240" w:lineRule="auto"/>
        <w:jc w:val="both"/>
        <w:textAlignment w:val="baseline"/>
        <w:rPr>
          <w:rFonts w:ascii="Times New Roman" w:eastAsia="Times New Roman" w:hAnsi="Times New Roman" w:cs="Times New Roman"/>
          <w:bCs/>
          <w:sz w:val="24"/>
          <w:szCs w:val="20"/>
          <w:lang w:eastAsia="pl-PL"/>
        </w:rPr>
      </w:pPr>
    </w:p>
    <w:p w:rsidR="003D5A89" w:rsidRPr="003D5A89" w:rsidRDefault="003D5A89" w:rsidP="003D5A89">
      <w:pPr>
        <w:spacing w:after="0" w:line="240" w:lineRule="auto"/>
        <w:jc w:val="center"/>
        <w:rPr>
          <w:rFonts w:ascii="Times New Roman" w:eastAsia="Times New Roman" w:hAnsi="Times New Roman" w:cs="Times New Roman"/>
          <w:b/>
          <w:bCs/>
          <w:sz w:val="24"/>
          <w:szCs w:val="24"/>
          <w:lang w:eastAsia="pl-PL"/>
        </w:rPr>
      </w:pPr>
      <w:r w:rsidRPr="003D5A89">
        <w:rPr>
          <w:rFonts w:ascii="Times New Roman" w:eastAsia="Times New Roman" w:hAnsi="Times New Roman" w:cs="Times New Roman"/>
          <w:b/>
          <w:bCs/>
          <w:sz w:val="24"/>
          <w:szCs w:val="24"/>
          <w:lang w:eastAsia="pl-PL"/>
        </w:rPr>
        <w:lastRenderedPageBreak/>
        <w:t>§ 5</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240" w:lineRule="auto"/>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Wykonanie Uchwały powierza Prorektorowi ds. Studiów i Studentów Śląskiego Uniwersytetu Medycznego w Katowicach.</w:t>
      </w:r>
    </w:p>
    <w:p w:rsidR="003D5A89" w:rsidRPr="003D5A89" w:rsidRDefault="003D5A89" w:rsidP="003D5A89">
      <w:pPr>
        <w:spacing w:after="0" w:line="240" w:lineRule="auto"/>
        <w:jc w:val="center"/>
        <w:rPr>
          <w:rFonts w:ascii="Times New Roman" w:eastAsia="Times New Roman" w:hAnsi="Times New Roman" w:cs="Times New Roman"/>
          <w:b/>
          <w:bCs/>
          <w:sz w:val="24"/>
          <w:szCs w:val="24"/>
          <w:lang w:eastAsia="pl-PL"/>
        </w:rPr>
      </w:pPr>
      <w:r w:rsidRPr="003D5A89">
        <w:rPr>
          <w:rFonts w:ascii="Times New Roman" w:eastAsia="Times New Roman" w:hAnsi="Times New Roman" w:cs="Times New Roman"/>
          <w:b/>
          <w:bCs/>
          <w:sz w:val="24"/>
          <w:szCs w:val="24"/>
          <w:lang w:eastAsia="pl-PL"/>
        </w:rPr>
        <w:t>§ 6</w:t>
      </w:r>
    </w:p>
    <w:p w:rsidR="003D5A89" w:rsidRPr="003D5A89" w:rsidRDefault="003D5A89" w:rsidP="003D5A89">
      <w:pPr>
        <w:spacing w:after="0" w:line="240" w:lineRule="auto"/>
        <w:jc w:val="center"/>
        <w:rPr>
          <w:rFonts w:ascii="Times New Roman" w:eastAsia="Times New Roman" w:hAnsi="Times New Roman" w:cs="Times New Roman"/>
          <w:sz w:val="24"/>
          <w:szCs w:val="24"/>
          <w:lang w:eastAsia="pl-PL"/>
        </w:rPr>
      </w:pPr>
    </w:p>
    <w:p w:rsidR="003D5A89" w:rsidRPr="003D5A89" w:rsidRDefault="003D5A89" w:rsidP="003D5A89">
      <w:pPr>
        <w:spacing w:after="0" w:line="360" w:lineRule="auto"/>
        <w:rPr>
          <w:rFonts w:ascii="Times New Roman" w:eastAsia="Times New Roman" w:hAnsi="Times New Roman" w:cs="Times New Roman"/>
          <w:sz w:val="24"/>
          <w:szCs w:val="24"/>
          <w:lang w:eastAsia="pl-PL"/>
        </w:rPr>
      </w:pPr>
      <w:r w:rsidRPr="003D5A89">
        <w:rPr>
          <w:rFonts w:ascii="Times New Roman" w:eastAsia="Times New Roman" w:hAnsi="Times New Roman" w:cs="Times New Roman"/>
          <w:sz w:val="24"/>
          <w:szCs w:val="24"/>
          <w:lang w:eastAsia="pl-PL"/>
        </w:rPr>
        <w:t>Uchwała wchodzi w życie z dniem podjęcia, z mocą obowiązującą od 30.05.2012 r.</w:t>
      </w:r>
    </w:p>
    <w:p w:rsidR="003D5A89" w:rsidRPr="003D5A89" w:rsidRDefault="003D5A89" w:rsidP="003D5A89">
      <w:pPr>
        <w:spacing w:after="0" w:line="360" w:lineRule="auto"/>
        <w:rPr>
          <w:rFonts w:ascii="Times New Roman" w:eastAsia="Times New Roman" w:hAnsi="Times New Roman" w:cs="Times New Roman"/>
          <w:sz w:val="24"/>
          <w:szCs w:val="24"/>
          <w:lang w:eastAsia="pl-PL"/>
        </w:rPr>
      </w:pPr>
    </w:p>
    <w:p w:rsidR="003D5A89" w:rsidRPr="003D5A89" w:rsidRDefault="003D5A89" w:rsidP="003D5A89">
      <w:pPr>
        <w:spacing w:after="0" w:line="360" w:lineRule="auto"/>
        <w:rPr>
          <w:rFonts w:ascii="Times New Roman" w:eastAsia="Times New Roman" w:hAnsi="Times New Roman" w:cs="Times New Roman"/>
          <w:sz w:val="24"/>
          <w:szCs w:val="24"/>
          <w:lang w:eastAsia="pl-PL"/>
        </w:rPr>
      </w:pPr>
    </w:p>
    <w:p w:rsidR="003D5A89" w:rsidRPr="003D5A89" w:rsidRDefault="003D5A89" w:rsidP="003D5A89">
      <w:pPr>
        <w:spacing w:after="0" w:line="240" w:lineRule="auto"/>
        <w:ind w:left="4248" w:firstLine="708"/>
        <w:jc w:val="both"/>
        <w:rPr>
          <w:rFonts w:ascii="Times New Roman" w:eastAsia="Times New Roman" w:hAnsi="Times New Roman" w:cs="Times New Roman"/>
          <w:b/>
          <w:i/>
          <w:sz w:val="24"/>
          <w:szCs w:val="24"/>
          <w:lang w:eastAsia="pl-PL"/>
        </w:rPr>
      </w:pPr>
      <w:r w:rsidRPr="003D5A89">
        <w:rPr>
          <w:rFonts w:ascii="Times New Roman" w:eastAsia="Times New Roman" w:hAnsi="Times New Roman" w:cs="Times New Roman"/>
          <w:b/>
          <w:i/>
          <w:sz w:val="24"/>
          <w:szCs w:val="24"/>
          <w:lang w:eastAsia="pl-PL"/>
        </w:rPr>
        <w:t>Przewodniczący Senatu</w:t>
      </w:r>
    </w:p>
    <w:p w:rsidR="003D5A89" w:rsidRPr="003D5A89" w:rsidRDefault="003D5A89" w:rsidP="003D5A89">
      <w:pPr>
        <w:spacing w:after="0" w:line="240" w:lineRule="auto"/>
        <w:ind w:left="4956" w:firstLine="708"/>
        <w:jc w:val="both"/>
        <w:rPr>
          <w:rFonts w:ascii="Times New Roman" w:eastAsia="Times New Roman" w:hAnsi="Times New Roman" w:cs="Times New Roman"/>
          <w:b/>
          <w:i/>
          <w:sz w:val="24"/>
          <w:szCs w:val="24"/>
          <w:lang w:eastAsia="pl-PL"/>
        </w:rPr>
      </w:pPr>
      <w:r w:rsidRPr="003D5A89">
        <w:rPr>
          <w:rFonts w:ascii="Times New Roman" w:eastAsia="Times New Roman" w:hAnsi="Times New Roman" w:cs="Times New Roman"/>
          <w:b/>
          <w:i/>
          <w:sz w:val="24"/>
          <w:szCs w:val="24"/>
          <w:lang w:eastAsia="pl-PL"/>
        </w:rPr>
        <w:t>Rektor</w:t>
      </w:r>
    </w:p>
    <w:p w:rsidR="003D5A89" w:rsidRPr="003D5A89" w:rsidRDefault="003D5A89" w:rsidP="003D5A89">
      <w:pPr>
        <w:spacing w:after="0" w:line="240" w:lineRule="auto"/>
        <w:ind w:left="3540"/>
        <w:jc w:val="both"/>
        <w:rPr>
          <w:rFonts w:ascii="Times New Roman" w:eastAsia="Times New Roman" w:hAnsi="Times New Roman" w:cs="Times New Roman"/>
          <w:b/>
          <w:i/>
          <w:sz w:val="24"/>
          <w:szCs w:val="24"/>
          <w:lang w:eastAsia="pl-PL"/>
        </w:rPr>
      </w:pPr>
      <w:r w:rsidRPr="003D5A89">
        <w:rPr>
          <w:rFonts w:ascii="Times New Roman" w:eastAsia="Times New Roman" w:hAnsi="Times New Roman" w:cs="Times New Roman"/>
          <w:b/>
          <w:i/>
          <w:sz w:val="24"/>
          <w:szCs w:val="24"/>
          <w:lang w:eastAsia="pl-PL"/>
        </w:rPr>
        <w:t>Śląskiego Uniwersytetu Medycznego w Katowicach</w:t>
      </w:r>
    </w:p>
    <w:p w:rsidR="003D5A89" w:rsidRPr="003D5A89" w:rsidRDefault="003D5A89" w:rsidP="003D5A89">
      <w:pPr>
        <w:spacing w:after="0" w:line="240" w:lineRule="auto"/>
        <w:ind w:left="3540"/>
        <w:jc w:val="both"/>
        <w:rPr>
          <w:rFonts w:ascii="Times New Roman" w:eastAsia="Times New Roman" w:hAnsi="Times New Roman" w:cs="Times New Roman"/>
          <w:b/>
          <w:i/>
          <w:sz w:val="24"/>
          <w:szCs w:val="24"/>
          <w:lang w:eastAsia="pl-PL"/>
        </w:rPr>
      </w:pPr>
    </w:p>
    <w:p w:rsidR="003D5A89" w:rsidRPr="003D5A89" w:rsidRDefault="003D5A89" w:rsidP="003D5A89">
      <w:pPr>
        <w:spacing w:after="0" w:line="240" w:lineRule="auto"/>
        <w:ind w:left="3540"/>
        <w:jc w:val="both"/>
        <w:rPr>
          <w:rFonts w:ascii="Times New Roman" w:eastAsia="Times New Roman" w:hAnsi="Times New Roman" w:cs="Times New Roman"/>
          <w:b/>
          <w:i/>
          <w:sz w:val="24"/>
          <w:szCs w:val="24"/>
          <w:lang w:eastAsia="pl-PL"/>
        </w:rPr>
      </w:pPr>
    </w:p>
    <w:p w:rsidR="003D5A89" w:rsidRPr="003D5A89" w:rsidRDefault="003D5A89" w:rsidP="003D5A89">
      <w:pPr>
        <w:spacing w:after="0" w:line="240" w:lineRule="auto"/>
        <w:ind w:left="3540"/>
        <w:jc w:val="both"/>
        <w:rPr>
          <w:rFonts w:ascii="Times New Roman" w:eastAsia="Times New Roman" w:hAnsi="Times New Roman" w:cs="Times New Roman"/>
          <w:sz w:val="24"/>
          <w:szCs w:val="24"/>
          <w:lang w:eastAsia="pl-PL"/>
        </w:rPr>
      </w:pPr>
      <w:r w:rsidRPr="003D5A89">
        <w:rPr>
          <w:rFonts w:ascii="Times New Roman" w:eastAsia="Times New Roman" w:hAnsi="Times New Roman" w:cs="Times New Roman"/>
          <w:b/>
          <w:i/>
          <w:sz w:val="24"/>
          <w:szCs w:val="24"/>
          <w:lang w:eastAsia="pl-PL"/>
        </w:rPr>
        <w:t xml:space="preserve">   </w:t>
      </w:r>
      <w:r w:rsidRPr="003D5A89">
        <w:rPr>
          <w:rFonts w:ascii="Times New Roman" w:eastAsia="Times New Roman" w:hAnsi="Times New Roman" w:cs="Times New Roman"/>
          <w:b/>
          <w:i/>
          <w:sz w:val="24"/>
          <w:szCs w:val="24"/>
          <w:lang w:val="en-US" w:eastAsia="pl-PL"/>
        </w:rPr>
        <w:t xml:space="preserve">prof. </w:t>
      </w:r>
      <w:proofErr w:type="spellStart"/>
      <w:r w:rsidRPr="003D5A89">
        <w:rPr>
          <w:rFonts w:ascii="Times New Roman" w:eastAsia="Times New Roman" w:hAnsi="Times New Roman" w:cs="Times New Roman"/>
          <w:b/>
          <w:i/>
          <w:sz w:val="24"/>
          <w:szCs w:val="24"/>
          <w:lang w:val="en-US" w:eastAsia="pl-PL"/>
        </w:rPr>
        <w:t>dr</w:t>
      </w:r>
      <w:proofErr w:type="spellEnd"/>
      <w:r w:rsidRPr="003D5A89">
        <w:rPr>
          <w:rFonts w:ascii="Times New Roman" w:eastAsia="Times New Roman" w:hAnsi="Times New Roman" w:cs="Times New Roman"/>
          <w:b/>
          <w:i/>
          <w:sz w:val="24"/>
          <w:szCs w:val="24"/>
          <w:lang w:val="en-US" w:eastAsia="pl-PL"/>
        </w:rPr>
        <w:t xml:space="preserve"> hab. n. med. </w:t>
      </w:r>
      <w:r w:rsidRPr="003D5A89">
        <w:rPr>
          <w:rFonts w:ascii="Times New Roman" w:eastAsia="Times New Roman" w:hAnsi="Times New Roman" w:cs="Times New Roman"/>
          <w:b/>
          <w:i/>
          <w:sz w:val="24"/>
          <w:szCs w:val="24"/>
          <w:lang w:eastAsia="pl-PL"/>
        </w:rPr>
        <w:t xml:space="preserve">Przemysław Jałowiecki  </w:t>
      </w:r>
    </w:p>
    <w:p w:rsidR="003D5A89" w:rsidRPr="003D5A89" w:rsidRDefault="003D5A89" w:rsidP="003D5A89">
      <w:pPr>
        <w:spacing w:after="0" w:line="360" w:lineRule="auto"/>
        <w:rPr>
          <w:rFonts w:ascii="Times New Roman" w:eastAsia="Times New Roman" w:hAnsi="Times New Roman" w:cs="Times New Roman"/>
          <w:sz w:val="24"/>
          <w:szCs w:val="24"/>
          <w:lang w:eastAsia="pl-PL"/>
        </w:rPr>
      </w:pPr>
    </w:p>
    <w:p w:rsidR="003D5A89" w:rsidRPr="003D5A89" w:rsidRDefault="003D5A89" w:rsidP="003D5A89">
      <w:pPr>
        <w:spacing w:after="0" w:line="360" w:lineRule="auto"/>
        <w:rPr>
          <w:rFonts w:ascii="Times New Roman" w:eastAsia="Times New Roman" w:hAnsi="Times New Roman" w:cs="Times New Roman"/>
          <w:sz w:val="24"/>
          <w:szCs w:val="24"/>
          <w:lang w:eastAsia="pl-PL"/>
        </w:rPr>
      </w:pPr>
    </w:p>
    <w:p w:rsidR="003D5A89" w:rsidRPr="003D5A89" w:rsidRDefault="003D5A89" w:rsidP="003D5A89">
      <w:pPr>
        <w:spacing w:after="0" w:line="360" w:lineRule="auto"/>
        <w:rPr>
          <w:rFonts w:ascii="Times New Roman" w:eastAsia="Times New Roman" w:hAnsi="Times New Roman" w:cs="Times New Roman"/>
          <w:sz w:val="24"/>
          <w:szCs w:val="24"/>
          <w:lang w:eastAsia="pl-PL"/>
        </w:rPr>
      </w:pPr>
    </w:p>
    <w:p w:rsidR="003D5A89" w:rsidRPr="003D5A89" w:rsidRDefault="003D5A89" w:rsidP="003D5A89">
      <w:pPr>
        <w:spacing w:after="0" w:line="240" w:lineRule="auto"/>
        <w:rPr>
          <w:rFonts w:ascii="Times New Roman" w:eastAsia="Times New Roman" w:hAnsi="Times New Roman" w:cs="Times New Roman"/>
          <w:sz w:val="24"/>
          <w:szCs w:val="24"/>
          <w:lang w:eastAsia="pl-PL"/>
        </w:rPr>
      </w:pPr>
    </w:p>
    <w:p w:rsidR="00665339" w:rsidRDefault="00665339" w:rsidP="003D5A89">
      <w:bookmarkStart w:id="0" w:name="_GoBack"/>
      <w:bookmarkEnd w:id="0"/>
    </w:p>
    <w:sectPr w:rsidR="00665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1133F"/>
    <w:multiLevelType w:val="hybridMultilevel"/>
    <w:tmpl w:val="0630C73C"/>
    <w:lvl w:ilvl="0" w:tplc="0415000F">
      <w:start w:val="1"/>
      <w:numFmt w:val="decimal"/>
      <w:lvlText w:val="%1."/>
      <w:lvlJc w:val="left"/>
      <w:pPr>
        <w:tabs>
          <w:tab w:val="num" w:pos="360"/>
        </w:tabs>
        <w:ind w:left="360" w:hanging="360"/>
      </w:pPr>
    </w:lvl>
    <w:lvl w:ilvl="1" w:tplc="BE00A974">
      <w:start w:val="1"/>
      <w:numFmt w:val="decimal"/>
      <w:lvlText w:val="%2)"/>
      <w:lvlJc w:val="left"/>
      <w:pPr>
        <w:tabs>
          <w:tab w:val="num" w:pos="1080"/>
        </w:tabs>
        <w:ind w:left="1080" w:hanging="360"/>
      </w:pPr>
    </w:lvl>
    <w:lvl w:ilvl="2" w:tplc="6366C5F6">
      <w:start w:val="1"/>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89"/>
    <w:rsid w:val="003D5A89"/>
    <w:rsid w:val="006653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F4093-E18B-479E-99AC-53551F7C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2982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Łysakowska</dc:creator>
  <cp:keywords/>
  <dc:description/>
  <cp:lastModifiedBy>Beata Łysakowska</cp:lastModifiedBy>
  <cp:revision>1</cp:revision>
  <dcterms:created xsi:type="dcterms:W3CDTF">2013-10-28T10:49:00Z</dcterms:created>
  <dcterms:modified xsi:type="dcterms:W3CDTF">2013-10-28T10:51:00Z</dcterms:modified>
</cp:coreProperties>
</file>