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2B7" w:rsidRPr="00986F8B" w:rsidRDefault="00AF62B7" w:rsidP="00AF62B7">
      <w:pPr>
        <w:jc w:val="center"/>
        <w:rPr>
          <w:b/>
          <w:bCs/>
        </w:rPr>
      </w:pPr>
      <w:r w:rsidRPr="00986F8B">
        <w:rPr>
          <w:b/>
          <w:bCs/>
        </w:rPr>
        <w:t xml:space="preserve">Zarządzenie Nr </w:t>
      </w:r>
      <w:r w:rsidR="00F44EF7">
        <w:rPr>
          <w:b/>
          <w:bCs/>
          <w:i/>
        </w:rPr>
        <w:t>40</w:t>
      </w:r>
      <w:r>
        <w:rPr>
          <w:b/>
          <w:bCs/>
          <w:i/>
        </w:rPr>
        <w:t>/2017</w:t>
      </w:r>
    </w:p>
    <w:p w:rsidR="00AF62B7" w:rsidRPr="00986F8B" w:rsidRDefault="00AF62B7" w:rsidP="00AF62B7">
      <w:pPr>
        <w:jc w:val="center"/>
        <w:rPr>
          <w:b/>
          <w:bCs/>
        </w:rPr>
      </w:pPr>
      <w:r w:rsidRPr="00986F8B">
        <w:rPr>
          <w:b/>
          <w:bCs/>
        </w:rPr>
        <w:t xml:space="preserve">z dnia </w:t>
      </w:r>
      <w:r w:rsidR="00F44EF7">
        <w:rPr>
          <w:b/>
          <w:bCs/>
          <w:i/>
        </w:rPr>
        <w:t>23.03.2017 r.</w:t>
      </w:r>
    </w:p>
    <w:p w:rsidR="00AF62B7" w:rsidRPr="00986F8B" w:rsidRDefault="00AF62B7" w:rsidP="00AF62B7">
      <w:pPr>
        <w:jc w:val="center"/>
        <w:rPr>
          <w:b/>
          <w:bCs/>
        </w:rPr>
      </w:pPr>
      <w:r w:rsidRPr="00986F8B">
        <w:rPr>
          <w:b/>
          <w:bCs/>
        </w:rPr>
        <w:t xml:space="preserve">Rektora </w:t>
      </w:r>
    </w:p>
    <w:p w:rsidR="00AF62B7" w:rsidRPr="00986F8B" w:rsidRDefault="00AF62B7" w:rsidP="00AF62B7">
      <w:pPr>
        <w:jc w:val="center"/>
        <w:rPr>
          <w:b/>
          <w:bCs/>
        </w:rPr>
      </w:pPr>
      <w:r w:rsidRPr="00986F8B">
        <w:rPr>
          <w:b/>
          <w:bCs/>
        </w:rPr>
        <w:t>Śląskiego Uniwersytetu Medycznego w Katowicach</w:t>
      </w:r>
    </w:p>
    <w:p w:rsidR="00AF62B7" w:rsidRDefault="00AF62B7" w:rsidP="00AF62B7">
      <w:pPr>
        <w:jc w:val="center"/>
        <w:rPr>
          <w:b/>
          <w:bCs/>
        </w:rPr>
      </w:pPr>
    </w:p>
    <w:p w:rsidR="00AF62B7" w:rsidRPr="004102F8" w:rsidRDefault="00AF62B7" w:rsidP="00AF62B7">
      <w:pPr>
        <w:jc w:val="center"/>
        <w:rPr>
          <w:bCs/>
        </w:rPr>
      </w:pPr>
      <w:r w:rsidRPr="004102F8">
        <w:rPr>
          <w:bCs/>
        </w:rPr>
        <w:t xml:space="preserve">zmieniające </w:t>
      </w:r>
      <w:r>
        <w:rPr>
          <w:bCs/>
        </w:rPr>
        <w:t>Z</w:t>
      </w:r>
      <w:r w:rsidRPr="004102F8">
        <w:rPr>
          <w:bCs/>
        </w:rPr>
        <w:t xml:space="preserve">arządzenie </w:t>
      </w:r>
      <w:r>
        <w:rPr>
          <w:bCs/>
        </w:rPr>
        <w:t>N</w:t>
      </w:r>
      <w:r w:rsidRPr="004102F8">
        <w:rPr>
          <w:bCs/>
        </w:rPr>
        <w:t xml:space="preserve">r </w:t>
      </w:r>
      <w:r>
        <w:rPr>
          <w:bCs/>
        </w:rPr>
        <w:t>99/2009</w:t>
      </w:r>
      <w:r w:rsidRPr="004102F8">
        <w:rPr>
          <w:bCs/>
        </w:rPr>
        <w:t xml:space="preserve"> z dnia </w:t>
      </w:r>
      <w:r>
        <w:rPr>
          <w:bCs/>
        </w:rPr>
        <w:t>13</w:t>
      </w:r>
      <w:r w:rsidRPr="004102F8">
        <w:rPr>
          <w:bCs/>
        </w:rPr>
        <w:t>.</w:t>
      </w:r>
      <w:r>
        <w:rPr>
          <w:bCs/>
        </w:rPr>
        <w:t>1</w:t>
      </w:r>
      <w:r w:rsidRPr="004102F8">
        <w:rPr>
          <w:bCs/>
        </w:rPr>
        <w:t>0.20</w:t>
      </w:r>
      <w:r>
        <w:rPr>
          <w:bCs/>
        </w:rPr>
        <w:t>09</w:t>
      </w:r>
      <w:r w:rsidRPr="004102F8">
        <w:rPr>
          <w:bCs/>
        </w:rPr>
        <w:t xml:space="preserve"> r. </w:t>
      </w:r>
      <w:r>
        <w:rPr>
          <w:bCs/>
        </w:rPr>
        <w:t>z późn. zm.</w:t>
      </w:r>
    </w:p>
    <w:p w:rsidR="00AF62B7" w:rsidRPr="00986F8B" w:rsidRDefault="00AF62B7" w:rsidP="00AF62B7">
      <w:pPr>
        <w:jc w:val="center"/>
        <w:rPr>
          <w:b/>
          <w:bCs/>
        </w:rPr>
      </w:pPr>
      <w:bookmarkStart w:id="0" w:name="_GoBack"/>
      <w:bookmarkEnd w:id="0"/>
    </w:p>
    <w:p w:rsidR="00AF62B7" w:rsidRPr="00986F8B" w:rsidRDefault="00AF62B7" w:rsidP="00AF62B7">
      <w:pPr>
        <w:ind w:left="1276" w:hanging="1276"/>
        <w:jc w:val="both"/>
        <w:rPr>
          <w:bCs/>
          <w:strike/>
        </w:rPr>
      </w:pPr>
      <w:r w:rsidRPr="00986F8B">
        <w:rPr>
          <w:bCs/>
        </w:rPr>
        <w:t xml:space="preserve">w sprawie: </w:t>
      </w:r>
      <w:r w:rsidRPr="00986F8B">
        <w:rPr>
          <w:bCs/>
        </w:rPr>
        <w:tab/>
        <w:t xml:space="preserve">szczegółowych zasad wynagradzania osób uczestniczących w realizacji projektów finansowanych ze źródeł innych niż określone w art. 94 ust. 1 </w:t>
      </w:r>
      <w:r>
        <w:rPr>
          <w:bCs/>
        </w:rPr>
        <w:t>u</w:t>
      </w:r>
      <w:r w:rsidRPr="00986F8B">
        <w:rPr>
          <w:bCs/>
        </w:rPr>
        <w:t xml:space="preserve">stawy z dnia </w:t>
      </w:r>
      <w:r>
        <w:rPr>
          <w:bCs/>
        </w:rPr>
        <w:br/>
      </w:r>
      <w:r w:rsidRPr="00986F8B">
        <w:rPr>
          <w:bCs/>
        </w:rPr>
        <w:t xml:space="preserve">27 lipca 2005 r.  Prawo o szkolnictwie wyższym. </w:t>
      </w:r>
    </w:p>
    <w:p w:rsidR="00AF62B7" w:rsidRDefault="00AF62B7" w:rsidP="00AF62B7">
      <w:pPr>
        <w:ind w:firstLine="708"/>
        <w:jc w:val="both"/>
        <w:rPr>
          <w:b/>
        </w:rPr>
      </w:pPr>
    </w:p>
    <w:p w:rsidR="00AF62B7" w:rsidRPr="00986F8B" w:rsidRDefault="00AF62B7" w:rsidP="00AF62B7">
      <w:pPr>
        <w:ind w:firstLine="708"/>
        <w:jc w:val="both"/>
        <w:rPr>
          <w:b/>
        </w:rPr>
      </w:pPr>
    </w:p>
    <w:p w:rsidR="00AF62B7" w:rsidRPr="00986F8B" w:rsidRDefault="00AF62B7" w:rsidP="00AF62B7">
      <w:pPr>
        <w:jc w:val="both"/>
        <w:rPr>
          <w:bCs/>
        </w:rPr>
      </w:pPr>
      <w:r w:rsidRPr="00986F8B">
        <w:t xml:space="preserve">Działając na podstawie art. 66 ustawy z dnia 27 lipca 2005 r. Prawo o szkolnictwie wyższym </w:t>
      </w:r>
      <w:r w:rsidRPr="00986F8B">
        <w:rPr>
          <w:i/>
        </w:rPr>
        <w:t xml:space="preserve">(Dz. U. </w:t>
      </w:r>
      <w:r>
        <w:rPr>
          <w:i/>
        </w:rPr>
        <w:t>z 2016, poz. 1482</w:t>
      </w:r>
      <w:r w:rsidRPr="00986F8B">
        <w:rPr>
          <w:i/>
        </w:rPr>
        <w:t xml:space="preserve"> z późn. zm.)</w:t>
      </w:r>
      <w:r w:rsidRPr="00986F8B">
        <w:t xml:space="preserve"> oraz zgodnie z Uchwałą Senatu Nr 168/2009 Śląskiego Uniwersytetu Medycznego z dnia 1 lipca 2009 r. w sprawie przeznaczenia dodatkowych środków </w:t>
      </w:r>
      <w:r>
        <w:t xml:space="preserve">pochodzących z innych źródeł niż </w:t>
      </w:r>
      <w:r w:rsidRPr="00986F8B">
        <w:rPr>
          <w:bCs/>
        </w:rPr>
        <w:t xml:space="preserve">określone w art. 94 ust.1 ustawy Prawo </w:t>
      </w:r>
      <w:r>
        <w:rPr>
          <w:bCs/>
        </w:rPr>
        <w:br/>
        <w:t>o s</w:t>
      </w:r>
      <w:r w:rsidRPr="00986F8B">
        <w:rPr>
          <w:bCs/>
        </w:rPr>
        <w:t xml:space="preserve">zkolnictwie </w:t>
      </w:r>
      <w:r>
        <w:rPr>
          <w:bCs/>
        </w:rPr>
        <w:t>w</w:t>
      </w:r>
      <w:r w:rsidRPr="00986F8B">
        <w:rPr>
          <w:bCs/>
        </w:rPr>
        <w:t>yższym</w:t>
      </w:r>
      <w:r>
        <w:rPr>
          <w:bCs/>
        </w:rPr>
        <w:t xml:space="preserve"> na zwiększenie wynagrodzeń z późn. zm.</w:t>
      </w:r>
      <w:r w:rsidRPr="00986F8B">
        <w:t xml:space="preserve"> (dalej zwanych źródłami zewnętrznymi) zarządza się</w:t>
      </w:r>
      <w:r>
        <w:t>,</w:t>
      </w:r>
      <w:r w:rsidRPr="00986F8B">
        <w:t xml:space="preserve"> co następuje:</w:t>
      </w:r>
    </w:p>
    <w:p w:rsidR="00AF62B7" w:rsidRPr="00986F8B" w:rsidRDefault="00AF62B7" w:rsidP="00AF62B7">
      <w:pPr>
        <w:jc w:val="center"/>
      </w:pPr>
    </w:p>
    <w:p w:rsidR="00AF62B7" w:rsidRPr="00986F8B" w:rsidRDefault="00AF62B7" w:rsidP="00AF62B7">
      <w:pPr>
        <w:spacing w:line="360" w:lineRule="auto"/>
        <w:jc w:val="center"/>
      </w:pPr>
      <w:r w:rsidRPr="00986F8B">
        <w:t>§ 1</w:t>
      </w:r>
    </w:p>
    <w:p w:rsidR="00AF62B7" w:rsidRDefault="00AF62B7" w:rsidP="00AF62B7">
      <w:pPr>
        <w:jc w:val="both"/>
      </w:pPr>
      <w:r>
        <w:t>W Zarządzeniu Nr 99/2009 z dnia 13.10.2009 r. z późn. zm. wprowadza się następujące zmiany:</w:t>
      </w:r>
    </w:p>
    <w:p w:rsidR="00AF62B7" w:rsidRDefault="00AF62B7" w:rsidP="00AF62B7">
      <w:pPr>
        <w:jc w:val="both"/>
      </w:pPr>
    </w:p>
    <w:p w:rsidR="00AF62B7" w:rsidRDefault="00AF62B7" w:rsidP="00AF62B7">
      <w:pPr>
        <w:numPr>
          <w:ilvl w:val="0"/>
          <w:numId w:val="5"/>
        </w:numPr>
        <w:jc w:val="both"/>
      </w:pPr>
      <w:r>
        <w:t>tytuł Zarządzenia otrzymuje brzmienie:</w:t>
      </w:r>
    </w:p>
    <w:p w:rsidR="00AF62B7" w:rsidRDefault="00AF62B7" w:rsidP="00AF62B7">
      <w:pPr>
        <w:ind w:left="360"/>
        <w:jc w:val="both"/>
      </w:pPr>
    </w:p>
    <w:p w:rsidR="00AF62B7" w:rsidRPr="00AF62B7" w:rsidRDefault="00AF62B7" w:rsidP="00AF62B7">
      <w:pPr>
        <w:ind w:left="360"/>
        <w:jc w:val="both"/>
        <w:rPr>
          <w:i/>
        </w:rPr>
      </w:pPr>
      <w:r w:rsidRPr="00AF62B7">
        <w:rPr>
          <w:i/>
        </w:rPr>
        <w:t xml:space="preserve">„szczegółowych zasad wynagradzania osób uczestniczących w realizacji projektów lub wykonujących dodatkowe czynności finansowane ze źródeł innych niż określone w art. 94 </w:t>
      </w:r>
      <w:r w:rsidRPr="00AF62B7">
        <w:rPr>
          <w:bCs/>
          <w:i/>
        </w:rPr>
        <w:t>ust. 1 ustawy z dnia 27 lipca 2005 r.  Prawo o szkolnictwie wyższym”</w:t>
      </w:r>
    </w:p>
    <w:p w:rsidR="00AF62B7" w:rsidRDefault="00AF62B7" w:rsidP="00AF62B7">
      <w:pPr>
        <w:ind w:left="360"/>
        <w:jc w:val="both"/>
      </w:pPr>
    </w:p>
    <w:p w:rsidR="00AF62B7" w:rsidRDefault="00AF62B7" w:rsidP="00AF62B7">
      <w:pPr>
        <w:numPr>
          <w:ilvl w:val="0"/>
          <w:numId w:val="5"/>
        </w:numPr>
        <w:jc w:val="both"/>
      </w:pPr>
      <w:r>
        <w:t>w § 1 otrzymuje nowe następujące brzmienie:</w:t>
      </w:r>
    </w:p>
    <w:p w:rsidR="00AF62B7" w:rsidRDefault="00AF62B7" w:rsidP="00AF62B7">
      <w:pPr>
        <w:pStyle w:val="Akapitzlist"/>
      </w:pPr>
    </w:p>
    <w:p w:rsidR="00956C7E" w:rsidRDefault="00956C7E" w:rsidP="00956C7E">
      <w:pPr>
        <w:jc w:val="center"/>
        <w:rPr>
          <w:i/>
        </w:rPr>
      </w:pPr>
      <w:r>
        <w:rPr>
          <w:i/>
        </w:rPr>
        <w:t>„§ 1</w:t>
      </w:r>
    </w:p>
    <w:p w:rsidR="00AF62B7" w:rsidRPr="00AF62B7" w:rsidRDefault="00AF62B7" w:rsidP="00956C7E">
      <w:pPr>
        <w:ind w:left="426" w:hanging="66"/>
        <w:jc w:val="both"/>
        <w:rPr>
          <w:i/>
        </w:rPr>
      </w:pPr>
      <w:r w:rsidRPr="00AF62B7">
        <w:rPr>
          <w:i/>
        </w:rPr>
        <w:t>W związku z realizacją zadań w ramach zatwierdzonych projektów lub wykonywania dodatkowych czynności finansowanych ze źródeł zewnętrznych może być przyznane:</w:t>
      </w:r>
    </w:p>
    <w:p w:rsidR="00AF62B7" w:rsidRPr="00AF62B7" w:rsidRDefault="00AF62B7" w:rsidP="00AF62B7">
      <w:pPr>
        <w:pStyle w:val="Akapitzlist"/>
        <w:numPr>
          <w:ilvl w:val="0"/>
          <w:numId w:val="8"/>
        </w:numPr>
        <w:spacing w:after="200" w:line="276" w:lineRule="auto"/>
        <w:ind w:left="1080"/>
        <w:rPr>
          <w:i/>
        </w:rPr>
      </w:pPr>
      <w:r w:rsidRPr="00AF62B7">
        <w:rPr>
          <w:i/>
        </w:rPr>
        <w:t>Pracownikom Śląskiego Uniwersytetu Medycznego w Katowicach</w:t>
      </w:r>
    </w:p>
    <w:p w:rsidR="00AF62B7" w:rsidRPr="00AF62B7" w:rsidRDefault="00AF62B7" w:rsidP="008306C0">
      <w:pPr>
        <w:pStyle w:val="Akapitzlist"/>
        <w:numPr>
          <w:ilvl w:val="1"/>
          <w:numId w:val="9"/>
        </w:numPr>
        <w:spacing w:after="200" w:line="276" w:lineRule="auto"/>
        <w:ind w:left="1560" w:hanging="426"/>
        <w:jc w:val="both"/>
        <w:rPr>
          <w:i/>
        </w:rPr>
      </w:pPr>
      <w:r w:rsidRPr="00AF62B7">
        <w:rPr>
          <w:i/>
        </w:rPr>
        <w:t>dodatkowe wynagrodzenie po zawarciu aneksów do obowiązujących aktów nawiązujących stosunek pracy,</w:t>
      </w:r>
    </w:p>
    <w:p w:rsidR="00AF62B7" w:rsidRPr="008306C0" w:rsidRDefault="00AF62B7" w:rsidP="008306C0">
      <w:pPr>
        <w:pStyle w:val="Akapitzlist"/>
        <w:numPr>
          <w:ilvl w:val="1"/>
          <w:numId w:val="9"/>
        </w:numPr>
        <w:spacing w:after="200" w:line="276" w:lineRule="auto"/>
        <w:ind w:left="1560" w:hanging="426"/>
        <w:jc w:val="both"/>
        <w:rPr>
          <w:i/>
        </w:rPr>
      </w:pPr>
      <w:r w:rsidRPr="008306C0">
        <w:rPr>
          <w:i/>
        </w:rPr>
        <w:t xml:space="preserve">dodatek specjalny na podstawie rozporządzenia Ministra Nauki i Szkolnictwa Wyższego </w:t>
      </w:r>
      <w:r w:rsidR="00275401">
        <w:rPr>
          <w:i/>
        </w:rPr>
        <w:t>wydanego na podstawie art. 151 ust. 1 ustawy Prawo o szkolnictwie wyższym zwanego dalej „Rozporządzeniem”</w:t>
      </w:r>
      <w:r w:rsidRPr="008306C0">
        <w:rPr>
          <w:i/>
        </w:rPr>
        <w:t xml:space="preserve">, </w:t>
      </w:r>
    </w:p>
    <w:p w:rsidR="00AF62B7" w:rsidRDefault="00AF62B7" w:rsidP="00CB2A94">
      <w:pPr>
        <w:pStyle w:val="Akapitzlist"/>
        <w:numPr>
          <w:ilvl w:val="1"/>
          <w:numId w:val="9"/>
        </w:numPr>
        <w:spacing w:after="200" w:line="276" w:lineRule="auto"/>
        <w:ind w:left="1560" w:hanging="426"/>
        <w:jc w:val="both"/>
        <w:rPr>
          <w:i/>
        </w:rPr>
      </w:pPr>
      <w:r w:rsidRPr="00AF62B7">
        <w:rPr>
          <w:i/>
        </w:rPr>
        <w:t>premia zadaniowa na podstawie Regulaminu Premiowania SUM,</w:t>
      </w:r>
      <w:r w:rsidR="00CB2A94">
        <w:rPr>
          <w:i/>
        </w:rPr>
        <w:t xml:space="preserve"> z wyłączeniem </w:t>
      </w:r>
      <w:r w:rsidR="00E7509C">
        <w:rPr>
          <w:i/>
        </w:rPr>
        <w:t xml:space="preserve">premii z </w:t>
      </w:r>
      <w:r w:rsidR="00CB2A94">
        <w:rPr>
          <w:i/>
        </w:rPr>
        <w:t>funduszu rezerwowego,</w:t>
      </w:r>
    </w:p>
    <w:p w:rsidR="00AF62B7" w:rsidRPr="00AF62B7" w:rsidRDefault="00AF62B7" w:rsidP="008306C0">
      <w:pPr>
        <w:pStyle w:val="Akapitzlist"/>
        <w:ind w:left="1080"/>
        <w:jc w:val="both"/>
        <w:rPr>
          <w:i/>
        </w:rPr>
      </w:pPr>
      <w:r w:rsidRPr="00AF62B7">
        <w:rPr>
          <w:i/>
        </w:rPr>
        <w:t>z zastrzeżeniem, że Uczelnia posiada na ten cel środki zewnętrzne, a powyższe dodatki mogą zostać z nich sfinansowan</w:t>
      </w:r>
      <w:r w:rsidR="00956C7E">
        <w:rPr>
          <w:i/>
        </w:rPr>
        <w:t>e na podstawie decyzji Rektora.</w:t>
      </w:r>
    </w:p>
    <w:p w:rsidR="00956C7E" w:rsidRPr="00956C7E" w:rsidRDefault="00956C7E" w:rsidP="00956C7E">
      <w:pPr>
        <w:pStyle w:val="Akapitzlist"/>
        <w:numPr>
          <w:ilvl w:val="0"/>
          <w:numId w:val="8"/>
        </w:numPr>
        <w:spacing w:after="200" w:line="276" w:lineRule="auto"/>
        <w:ind w:left="1080"/>
        <w:jc w:val="both"/>
        <w:rPr>
          <w:i/>
        </w:rPr>
      </w:pPr>
      <w:r w:rsidRPr="00956C7E">
        <w:rPr>
          <w:rFonts w:eastAsiaTheme="minorHAnsi"/>
          <w:i/>
          <w:lang w:eastAsia="en-US"/>
        </w:rPr>
        <w:t xml:space="preserve">osobom zatrudnionym wyłącznie w celu wykonania zadań związanych </w:t>
      </w:r>
      <w:r w:rsidRPr="00956C7E">
        <w:rPr>
          <w:rFonts w:eastAsiaTheme="minorHAnsi"/>
          <w:i/>
          <w:lang w:eastAsia="en-US"/>
        </w:rPr>
        <w:br/>
        <w:t xml:space="preserve">z realizacją projektów i maksymalnie na czas ich trwania </w:t>
      </w:r>
      <w:r w:rsidRPr="00956C7E">
        <w:rPr>
          <w:rFonts w:eastAsiaTheme="minorHAnsi"/>
          <w:lang w:eastAsia="en-US"/>
        </w:rPr>
        <w:sym w:font="Symbol" w:char="F02D"/>
      </w:r>
      <w:r w:rsidRPr="00956C7E">
        <w:rPr>
          <w:rFonts w:eastAsiaTheme="minorHAnsi"/>
          <w:i/>
          <w:lang w:eastAsia="en-US"/>
        </w:rPr>
        <w:t xml:space="preserve"> wynagrodzenie po nawiązaniu stosunku pracy.</w:t>
      </w:r>
      <w:r>
        <w:rPr>
          <w:rFonts w:eastAsiaTheme="minorHAnsi"/>
          <w:i/>
          <w:lang w:eastAsia="en-US"/>
        </w:rPr>
        <w:t>”</w:t>
      </w:r>
    </w:p>
    <w:p w:rsidR="00956C7E" w:rsidRDefault="00956C7E" w:rsidP="00AF62B7">
      <w:pPr>
        <w:ind w:left="360"/>
        <w:jc w:val="both"/>
      </w:pPr>
    </w:p>
    <w:p w:rsidR="002F3887" w:rsidRDefault="002F3887" w:rsidP="00AF62B7">
      <w:pPr>
        <w:ind w:left="360"/>
        <w:jc w:val="both"/>
      </w:pPr>
    </w:p>
    <w:p w:rsidR="002F3887" w:rsidRDefault="002F3887" w:rsidP="00AF62B7">
      <w:pPr>
        <w:ind w:left="360"/>
        <w:jc w:val="both"/>
      </w:pPr>
    </w:p>
    <w:p w:rsidR="006C21E4" w:rsidRDefault="006C21E4" w:rsidP="00AF62B7">
      <w:pPr>
        <w:numPr>
          <w:ilvl w:val="0"/>
          <w:numId w:val="5"/>
        </w:numPr>
        <w:jc w:val="both"/>
      </w:pPr>
      <w:r>
        <w:lastRenderedPageBreak/>
        <w:t>w § 2 ust. 3 otrzymuje brzmienie:</w:t>
      </w:r>
    </w:p>
    <w:p w:rsidR="006C21E4" w:rsidRPr="006C21E4" w:rsidRDefault="006C21E4" w:rsidP="006C21E4">
      <w:pPr>
        <w:ind w:left="709" w:hanging="349"/>
        <w:jc w:val="both"/>
      </w:pPr>
      <w:r>
        <w:t xml:space="preserve">„3. </w:t>
      </w:r>
      <w:r w:rsidRPr="00CE00F8">
        <w:rPr>
          <w:i/>
        </w:rPr>
        <w:t xml:space="preserve">Wynagrodzenie pracownika, o którym mowa w § 1 ust. 2 zostanie ustalone w umowie </w:t>
      </w:r>
      <w:r w:rsidRPr="00CE00F8">
        <w:rPr>
          <w:i/>
        </w:rPr>
        <w:br/>
        <w:t>o pracę w wysokości wynikającej z Rozporządzenia. Wynagrodzenie to podlega regulacjom dotyczącym wynagradzania pracowników obowiązującym w Śląskim Uniwersytecie Medycznym w Katowicach.</w:t>
      </w:r>
      <w:r>
        <w:rPr>
          <w:i/>
        </w:rPr>
        <w:t>”</w:t>
      </w:r>
    </w:p>
    <w:p w:rsidR="001C2815" w:rsidRDefault="001C2815" w:rsidP="006C21E4">
      <w:pPr>
        <w:ind w:left="360"/>
        <w:jc w:val="both"/>
      </w:pPr>
    </w:p>
    <w:p w:rsidR="00AF62B7" w:rsidRDefault="00AF62B7" w:rsidP="00AF62B7">
      <w:pPr>
        <w:numPr>
          <w:ilvl w:val="0"/>
          <w:numId w:val="5"/>
        </w:numPr>
        <w:jc w:val="both"/>
      </w:pPr>
      <w:r>
        <w:t>§ 3 otrzymuje nowe następujące brzmienie:</w:t>
      </w:r>
    </w:p>
    <w:p w:rsidR="00AF62B7" w:rsidRDefault="00AF62B7" w:rsidP="00AF62B7">
      <w:pPr>
        <w:jc w:val="both"/>
      </w:pPr>
    </w:p>
    <w:p w:rsidR="00AF62B7" w:rsidRDefault="00AF62B7" w:rsidP="00AF62B7">
      <w:pPr>
        <w:spacing w:line="360" w:lineRule="auto"/>
        <w:ind w:left="357"/>
        <w:jc w:val="center"/>
        <w:rPr>
          <w:i/>
        </w:rPr>
      </w:pPr>
      <w:r w:rsidRPr="00CE00F8">
        <w:rPr>
          <w:i/>
        </w:rPr>
        <w:t xml:space="preserve">„§ </w:t>
      </w:r>
      <w:r>
        <w:rPr>
          <w:i/>
        </w:rPr>
        <w:t>3</w:t>
      </w:r>
    </w:p>
    <w:p w:rsidR="00AF62B7" w:rsidRPr="00CE00F8" w:rsidRDefault="00AF62B7" w:rsidP="00AF62B7">
      <w:pPr>
        <w:ind w:left="1080" w:hanging="513"/>
        <w:jc w:val="both"/>
        <w:rPr>
          <w:i/>
        </w:rPr>
      </w:pPr>
      <w:r w:rsidRPr="00CE00F8">
        <w:rPr>
          <w:i/>
        </w:rPr>
        <w:t>„1. Warunkiem wypłaty dodatkowego wynagrodzenia</w:t>
      </w:r>
      <w:r w:rsidR="00CB2A94">
        <w:rPr>
          <w:i/>
        </w:rPr>
        <w:t>,</w:t>
      </w:r>
      <w:r w:rsidRPr="00CE00F8">
        <w:rPr>
          <w:i/>
        </w:rPr>
        <w:t xml:space="preserve"> o którym mowa w § 1 ust.1 </w:t>
      </w:r>
      <w:r w:rsidR="00622392">
        <w:rPr>
          <w:i/>
        </w:rPr>
        <w:t>lit.</w:t>
      </w:r>
      <w:r w:rsidRPr="00CE00F8">
        <w:rPr>
          <w:i/>
        </w:rPr>
        <w:t xml:space="preserve"> a jest: </w:t>
      </w:r>
    </w:p>
    <w:p w:rsidR="00AF62B7" w:rsidRPr="00AF62B7" w:rsidRDefault="00AF62B7" w:rsidP="00AF62B7">
      <w:pPr>
        <w:numPr>
          <w:ilvl w:val="0"/>
          <w:numId w:val="3"/>
        </w:numPr>
        <w:tabs>
          <w:tab w:val="clear" w:pos="717"/>
          <w:tab w:val="num" w:pos="1276"/>
        </w:tabs>
        <w:ind w:left="1276" w:hanging="349"/>
        <w:jc w:val="both"/>
        <w:rPr>
          <w:i/>
        </w:rPr>
      </w:pPr>
      <w:r w:rsidRPr="00AF62B7">
        <w:rPr>
          <w:i/>
        </w:rPr>
        <w:t>zgoda Rektora lub upoważnionego Prorektora na zwiększenie wynagrodzenia wyrażona na wniosku, którego wzór stanowi Załącznik Nr 1 do niniejszego Zarządzenia,</w:t>
      </w:r>
    </w:p>
    <w:p w:rsidR="00AF62B7" w:rsidRPr="00AF62B7" w:rsidRDefault="00AF62B7" w:rsidP="00AF62B7">
      <w:pPr>
        <w:numPr>
          <w:ilvl w:val="0"/>
          <w:numId w:val="3"/>
        </w:numPr>
        <w:tabs>
          <w:tab w:val="clear" w:pos="717"/>
          <w:tab w:val="num" w:pos="1276"/>
        </w:tabs>
        <w:ind w:left="1276" w:hanging="349"/>
        <w:jc w:val="both"/>
        <w:rPr>
          <w:i/>
        </w:rPr>
      </w:pPr>
      <w:r w:rsidRPr="00AF62B7">
        <w:rPr>
          <w:i/>
        </w:rPr>
        <w:t>zawarcie aneksu do obowiązujących aktów nawiązujących stosunek pracy, którego wzór stanowi Załącznik Nr 3 do niniejszego Zarządzenia,</w:t>
      </w:r>
    </w:p>
    <w:p w:rsidR="00AF62B7" w:rsidRPr="00AF62B7" w:rsidRDefault="00AF62B7" w:rsidP="00AF62B7">
      <w:pPr>
        <w:numPr>
          <w:ilvl w:val="0"/>
          <w:numId w:val="3"/>
        </w:numPr>
        <w:tabs>
          <w:tab w:val="clear" w:pos="717"/>
          <w:tab w:val="num" w:pos="1276"/>
        </w:tabs>
        <w:ind w:left="1276" w:hanging="349"/>
        <w:jc w:val="both"/>
        <w:rPr>
          <w:i/>
        </w:rPr>
      </w:pPr>
      <w:r w:rsidRPr="00AF62B7">
        <w:rPr>
          <w:i/>
        </w:rPr>
        <w:t>złożenie do Działu ds. Pracowniczych i Socjalnych karty czasu pracy, której wzór stanowi załącznik nr 4 do niniejszego  Zarządzenia, w terminie do 20 dnia miesiąca, w którym wykonano pracę,</w:t>
      </w:r>
    </w:p>
    <w:p w:rsidR="00AF62B7" w:rsidRPr="00AF62B7" w:rsidRDefault="00AF62B7" w:rsidP="00AF62B7">
      <w:pPr>
        <w:numPr>
          <w:ilvl w:val="0"/>
          <w:numId w:val="3"/>
        </w:numPr>
        <w:tabs>
          <w:tab w:val="clear" w:pos="717"/>
          <w:tab w:val="num" w:pos="1276"/>
        </w:tabs>
        <w:ind w:left="1276" w:hanging="349"/>
        <w:jc w:val="both"/>
        <w:rPr>
          <w:i/>
        </w:rPr>
      </w:pPr>
      <w:r w:rsidRPr="00AF62B7">
        <w:rPr>
          <w:i/>
        </w:rPr>
        <w:t>złożenie do Działu Płac zlecenia wypłaty wynagrodzenia dodatkowego, którego wzór stanowi Załącznik Nr 5 do niniejszego Zarządzenia,</w:t>
      </w:r>
    </w:p>
    <w:p w:rsidR="00AF62B7" w:rsidRPr="00AF62B7" w:rsidRDefault="00AF62B7" w:rsidP="00AF62B7">
      <w:pPr>
        <w:numPr>
          <w:ilvl w:val="0"/>
          <w:numId w:val="3"/>
        </w:numPr>
        <w:tabs>
          <w:tab w:val="clear" w:pos="717"/>
          <w:tab w:val="num" w:pos="1276"/>
        </w:tabs>
        <w:ind w:left="1276" w:hanging="349"/>
        <w:jc w:val="both"/>
        <w:rPr>
          <w:i/>
        </w:rPr>
      </w:pPr>
      <w:r w:rsidRPr="00AF62B7">
        <w:rPr>
          <w:i/>
        </w:rPr>
        <w:t xml:space="preserve">złożenie karty pracy oraz zlecenia wypłaty po terminie określonym w § 3 ust. 1 </w:t>
      </w:r>
      <w:r w:rsidR="00002D88">
        <w:rPr>
          <w:i/>
        </w:rPr>
        <w:br/>
      </w:r>
      <w:r w:rsidR="00AE72D9">
        <w:rPr>
          <w:i/>
        </w:rPr>
        <w:t>pkt 3</w:t>
      </w:r>
      <w:r w:rsidRPr="00AF62B7">
        <w:rPr>
          <w:i/>
        </w:rPr>
        <w:t>, jednak nie później niż do 20 dnia miesiąca, powoduje przesunięcie wypłaty na kolejny termin płatności,</w:t>
      </w:r>
    </w:p>
    <w:p w:rsidR="00AF62B7" w:rsidRPr="00AF62B7" w:rsidRDefault="00AF62B7" w:rsidP="00AF62B7">
      <w:pPr>
        <w:ind w:left="993" w:hanging="285"/>
        <w:jc w:val="both"/>
        <w:rPr>
          <w:i/>
        </w:rPr>
      </w:pPr>
      <w:r w:rsidRPr="00AF62B7">
        <w:rPr>
          <w:i/>
        </w:rPr>
        <w:t>2. Warunkiem wypłaty dodatku specjalnego</w:t>
      </w:r>
      <w:r w:rsidR="006C21E4">
        <w:rPr>
          <w:i/>
        </w:rPr>
        <w:t xml:space="preserve"> o który</w:t>
      </w:r>
      <w:r w:rsidR="00AE72D9">
        <w:rPr>
          <w:i/>
        </w:rPr>
        <w:t>m</w:t>
      </w:r>
      <w:r w:rsidR="006C21E4">
        <w:rPr>
          <w:i/>
        </w:rPr>
        <w:t xml:space="preserve"> mowa w § 1 ust. 1 lit. b </w:t>
      </w:r>
      <w:r w:rsidRPr="00AF62B7">
        <w:rPr>
          <w:i/>
        </w:rPr>
        <w:t xml:space="preserve">jest zgoda Rektora wyrażona na wniosku, którego wzór stanowi </w:t>
      </w:r>
      <w:r w:rsidR="000F5F20">
        <w:rPr>
          <w:i/>
        </w:rPr>
        <w:t>Z</w:t>
      </w:r>
      <w:r w:rsidRPr="00AF62B7">
        <w:rPr>
          <w:i/>
        </w:rPr>
        <w:t xml:space="preserve">ałącznik </w:t>
      </w:r>
      <w:r w:rsidR="000F5F20">
        <w:rPr>
          <w:i/>
        </w:rPr>
        <w:t>N</w:t>
      </w:r>
      <w:r w:rsidRPr="00AF62B7">
        <w:rPr>
          <w:i/>
        </w:rPr>
        <w:t xml:space="preserve">r </w:t>
      </w:r>
      <w:r w:rsidR="00622392">
        <w:rPr>
          <w:i/>
        </w:rPr>
        <w:t>6</w:t>
      </w:r>
      <w:r w:rsidR="006C21E4">
        <w:rPr>
          <w:i/>
        </w:rPr>
        <w:t xml:space="preserve"> do niniejszego Zarządzenia.</w:t>
      </w:r>
    </w:p>
    <w:p w:rsidR="00AF62B7" w:rsidRPr="00AF62B7" w:rsidRDefault="00AF62B7" w:rsidP="00AF62B7">
      <w:pPr>
        <w:ind w:left="993" w:hanging="285"/>
        <w:jc w:val="both"/>
        <w:rPr>
          <w:i/>
        </w:rPr>
      </w:pPr>
      <w:r w:rsidRPr="00AF62B7">
        <w:rPr>
          <w:i/>
        </w:rPr>
        <w:t>3. Warunkiem wypłaty dodatku specjalnego i premii zadaniowej jest zgoda Rektora  wyrażona na</w:t>
      </w:r>
      <w:r w:rsidR="000F5F20">
        <w:rPr>
          <w:i/>
        </w:rPr>
        <w:t xml:space="preserve"> wniosku, którego wzór stanowi Załącznik N</w:t>
      </w:r>
      <w:r w:rsidRPr="00AF62B7">
        <w:rPr>
          <w:i/>
        </w:rPr>
        <w:t xml:space="preserve">r </w:t>
      </w:r>
      <w:r w:rsidR="000F5F20">
        <w:rPr>
          <w:i/>
        </w:rPr>
        <w:t xml:space="preserve">7 </w:t>
      </w:r>
      <w:r w:rsidR="00622392">
        <w:rPr>
          <w:i/>
        </w:rPr>
        <w:t>do niniejszego Zarządzenia.</w:t>
      </w:r>
    </w:p>
    <w:p w:rsidR="00AF62B7" w:rsidRPr="00AF62B7" w:rsidRDefault="00AF62B7" w:rsidP="00AF62B7">
      <w:pPr>
        <w:ind w:left="993" w:hanging="285"/>
        <w:jc w:val="both"/>
        <w:rPr>
          <w:i/>
        </w:rPr>
      </w:pPr>
      <w:r w:rsidRPr="00AF62B7">
        <w:rPr>
          <w:i/>
        </w:rPr>
        <w:t xml:space="preserve">4. Wynagrodzenie określone w § 1 ust. 1 </w:t>
      </w:r>
      <w:r w:rsidR="00622392">
        <w:rPr>
          <w:i/>
        </w:rPr>
        <w:t>lit</w:t>
      </w:r>
      <w:r w:rsidRPr="00AF62B7">
        <w:rPr>
          <w:i/>
        </w:rPr>
        <w:t xml:space="preserve">. a, b i c wypłacane będzie z dołu. </w:t>
      </w:r>
    </w:p>
    <w:p w:rsidR="00AF62B7" w:rsidRPr="00AF62B7" w:rsidRDefault="00AF62B7" w:rsidP="00AF62B7">
      <w:pPr>
        <w:ind w:left="993" w:hanging="285"/>
        <w:jc w:val="both"/>
        <w:rPr>
          <w:i/>
        </w:rPr>
      </w:pPr>
      <w:r w:rsidRPr="00AF62B7">
        <w:rPr>
          <w:i/>
        </w:rPr>
        <w:t>5</w:t>
      </w:r>
      <w:r w:rsidR="000F5F20">
        <w:rPr>
          <w:i/>
        </w:rPr>
        <w:t>. W</w:t>
      </w:r>
      <w:r w:rsidRPr="00AF62B7">
        <w:rPr>
          <w:i/>
        </w:rPr>
        <w:t xml:space="preserve">ynagrodzenie dodatkowe, dodatek specjalny i premia zadaniowa, o których mowa </w:t>
      </w:r>
      <w:r w:rsidR="00002D88">
        <w:rPr>
          <w:i/>
        </w:rPr>
        <w:br/>
      </w:r>
      <w:r w:rsidRPr="00AF62B7">
        <w:rPr>
          <w:i/>
        </w:rPr>
        <w:t xml:space="preserve">w § 1 ust. 1 </w:t>
      </w:r>
      <w:r w:rsidR="00622392">
        <w:rPr>
          <w:i/>
        </w:rPr>
        <w:t>lit</w:t>
      </w:r>
      <w:r w:rsidRPr="00AF62B7">
        <w:rPr>
          <w:i/>
        </w:rPr>
        <w:t>. a, b i c (wynikające z aneksu do obowiązujących aktów nawiązujących stosunek pracy lub decyzji Rektora) nie stanowią podstawy do obliczania dodatkowych składników wynagrodzenia, jego pochodnych oraz wynagrodzenia i zasiłków za czas niezdolności do pracy.</w:t>
      </w:r>
      <w:r>
        <w:rPr>
          <w:i/>
        </w:rPr>
        <w:t>”</w:t>
      </w:r>
    </w:p>
    <w:p w:rsidR="00AF62B7" w:rsidRDefault="00AF62B7" w:rsidP="00AF62B7">
      <w:pPr>
        <w:ind w:left="357"/>
        <w:jc w:val="both"/>
      </w:pPr>
    </w:p>
    <w:p w:rsidR="008306C0" w:rsidRDefault="00AF62B7" w:rsidP="00AF62B7">
      <w:pPr>
        <w:numPr>
          <w:ilvl w:val="0"/>
          <w:numId w:val="5"/>
        </w:numPr>
        <w:jc w:val="both"/>
      </w:pPr>
      <w:r>
        <w:t xml:space="preserve">§ 4 </w:t>
      </w:r>
      <w:r w:rsidR="00CB2A94">
        <w:t>otrzymuje nowe następujące brzmienie:</w:t>
      </w:r>
    </w:p>
    <w:p w:rsidR="00CB2A94" w:rsidRDefault="00CB2A94" w:rsidP="00CB2A94">
      <w:pPr>
        <w:ind w:left="360"/>
        <w:jc w:val="both"/>
      </w:pPr>
    </w:p>
    <w:p w:rsidR="00CB2A94" w:rsidRPr="00CB2A94" w:rsidRDefault="00CB2A94" w:rsidP="00CB2A94">
      <w:pPr>
        <w:ind w:left="360"/>
        <w:jc w:val="center"/>
        <w:rPr>
          <w:i/>
        </w:rPr>
      </w:pPr>
      <w:r w:rsidRPr="00CB2A94">
        <w:rPr>
          <w:i/>
        </w:rPr>
        <w:t>„§ 4</w:t>
      </w:r>
    </w:p>
    <w:p w:rsidR="008306C0" w:rsidRDefault="008306C0" w:rsidP="00CB2A94">
      <w:pPr>
        <w:pStyle w:val="Akapitzlist"/>
        <w:numPr>
          <w:ilvl w:val="2"/>
          <w:numId w:val="5"/>
        </w:numPr>
        <w:ind w:left="851" w:hanging="425"/>
        <w:jc w:val="both"/>
        <w:rPr>
          <w:i/>
        </w:rPr>
      </w:pPr>
      <w:r w:rsidRPr="00CB2A94">
        <w:rPr>
          <w:i/>
        </w:rPr>
        <w:t>Dodatek specjalny przyznawany jest na zasadach określonych w rozporządzeni</w:t>
      </w:r>
      <w:r w:rsidR="00275401" w:rsidRPr="00CB2A94">
        <w:rPr>
          <w:i/>
        </w:rPr>
        <w:t>u</w:t>
      </w:r>
      <w:r w:rsidRPr="00CB2A94">
        <w:rPr>
          <w:i/>
        </w:rPr>
        <w:t>.</w:t>
      </w:r>
    </w:p>
    <w:p w:rsidR="000F5F20" w:rsidRDefault="000F5F20" w:rsidP="00CB2A94">
      <w:pPr>
        <w:pStyle w:val="Akapitzlist"/>
        <w:numPr>
          <w:ilvl w:val="2"/>
          <w:numId w:val="5"/>
        </w:numPr>
        <w:ind w:left="851" w:hanging="425"/>
        <w:jc w:val="both"/>
        <w:rPr>
          <w:i/>
        </w:rPr>
      </w:pPr>
      <w:r w:rsidRPr="00CB2A94">
        <w:rPr>
          <w:i/>
        </w:rPr>
        <w:t>Za wykonywanie kilku zadań w ramach jednego projektu, w tym samym czasie pracownikowi Uniwersytetu przyznawany jest wyłącznie jeden dodatek.</w:t>
      </w:r>
    </w:p>
    <w:p w:rsidR="00CB2A94" w:rsidRPr="00CB2A94" w:rsidRDefault="00CB2A94" w:rsidP="00CB2A94">
      <w:pPr>
        <w:pStyle w:val="Akapitzlist"/>
        <w:numPr>
          <w:ilvl w:val="2"/>
          <w:numId w:val="5"/>
        </w:numPr>
        <w:ind w:left="851" w:hanging="425"/>
        <w:jc w:val="both"/>
        <w:rPr>
          <w:i/>
        </w:rPr>
      </w:pPr>
      <w:r w:rsidRPr="00CB2A94">
        <w:rPr>
          <w:i/>
        </w:rPr>
        <w:t xml:space="preserve">W przypadkach określonych w </w:t>
      </w:r>
      <w:r>
        <w:rPr>
          <w:i/>
        </w:rPr>
        <w:t>§ 3</w:t>
      </w:r>
      <w:r w:rsidRPr="00CB2A94">
        <w:rPr>
          <w:i/>
        </w:rPr>
        <w:t>, czas pracy na rzecz projektu ewidencjonowany jest w formie karty czasu pracy.</w:t>
      </w:r>
    </w:p>
    <w:p w:rsidR="00AF62B7" w:rsidRPr="00CB2A94" w:rsidRDefault="00AF62B7" w:rsidP="00CB2A94">
      <w:pPr>
        <w:pStyle w:val="Akapitzlist"/>
        <w:numPr>
          <w:ilvl w:val="2"/>
          <w:numId w:val="5"/>
        </w:numPr>
        <w:ind w:left="851" w:hanging="425"/>
        <w:jc w:val="both"/>
        <w:rPr>
          <w:i/>
        </w:rPr>
      </w:pPr>
      <w:r w:rsidRPr="00CB2A94">
        <w:rPr>
          <w:i/>
        </w:rPr>
        <w:t>Do wniosku o przyznanie dodatku specjalnego</w:t>
      </w:r>
      <w:r w:rsidR="00DF009C" w:rsidRPr="00CB2A94">
        <w:rPr>
          <w:i/>
        </w:rPr>
        <w:t>,</w:t>
      </w:r>
      <w:r w:rsidRPr="00CB2A94">
        <w:rPr>
          <w:i/>
        </w:rPr>
        <w:t xml:space="preserve"> finansowanego ze środków projektu </w:t>
      </w:r>
      <w:r w:rsidR="00DF009C" w:rsidRPr="00CB2A94">
        <w:rPr>
          <w:i/>
        </w:rPr>
        <w:t xml:space="preserve">- przed jego zatwierdzeniem - </w:t>
      </w:r>
      <w:r w:rsidRPr="00CB2A94">
        <w:rPr>
          <w:i/>
        </w:rPr>
        <w:t xml:space="preserve">należy dołączyć opinię Dyrektora Centrum </w:t>
      </w:r>
      <w:r w:rsidR="00DF009C" w:rsidRPr="00CB2A94">
        <w:rPr>
          <w:i/>
        </w:rPr>
        <w:t>T</w:t>
      </w:r>
      <w:r w:rsidRPr="00CB2A94">
        <w:rPr>
          <w:i/>
        </w:rPr>
        <w:t xml:space="preserve">ransferu Technologii” </w:t>
      </w:r>
    </w:p>
    <w:p w:rsidR="008306C0" w:rsidRDefault="008306C0" w:rsidP="00AF62B7">
      <w:pPr>
        <w:ind w:left="709" w:hanging="349"/>
        <w:jc w:val="both"/>
        <w:rPr>
          <w:i/>
        </w:rPr>
      </w:pPr>
    </w:p>
    <w:p w:rsidR="002F3887" w:rsidRDefault="002F3887" w:rsidP="00AF62B7">
      <w:pPr>
        <w:ind w:left="709" w:hanging="349"/>
        <w:jc w:val="both"/>
        <w:rPr>
          <w:i/>
        </w:rPr>
      </w:pPr>
    </w:p>
    <w:p w:rsidR="002F3887" w:rsidRPr="00AF62B7" w:rsidRDefault="002F3887" w:rsidP="00AF62B7">
      <w:pPr>
        <w:ind w:left="709" w:hanging="349"/>
        <w:jc w:val="both"/>
        <w:rPr>
          <w:i/>
        </w:rPr>
      </w:pPr>
    </w:p>
    <w:p w:rsidR="00956C7E" w:rsidRPr="00956C7E" w:rsidRDefault="00956C7E" w:rsidP="00AF62B7">
      <w:pPr>
        <w:numPr>
          <w:ilvl w:val="0"/>
          <w:numId w:val="5"/>
        </w:numPr>
        <w:jc w:val="both"/>
      </w:pPr>
      <w:r w:rsidRPr="00956C7E">
        <w:lastRenderedPageBreak/>
        <w:t xml:space="preserve">§ 6 </w:t>
      </w:r>
      <w:r w:rsidR="00CB2A94">
        <w:t>otrzymuje nowe następujące brzmienie:</w:t>
      </w:r>
    </w:p>
    <w:p w:rsidR="00956C7E" w:rsidRPr="00956C7E" w:rsidRDefault="00956C7E" w:rsidP="00956C7E">
      <w:pPr>
        <w:ind w:left="360"/>
        <w:jc w:val="center"/>
        <w:rPr>
          <w:i/>
        </w:rPr>
      </w:pPr>
      <w:r w:rsidRPr="00956C7E">
        <w:rPr>
          <w:i/>
        </w:rPr>
        <w:t>„§ 6</w:t>
      </w:r>
    </w:p>
    <w:p w:rsidR="00956C7E" w:rsidRPr="00956C7E" w:rsidRDefault="00956C7E" w:rsidP="00956C7E">
      <w:pPr>
        <w:ind w:left="360"/>
        <w:jc w:val="both"/>
        <w:rPr>
          <w:i/>
        </w:rPr>
      </w:pPr>
      <w:r w:rsidRPr="00956C7E">
        <w:rPr>
          <w:i/>
        </w:rPr>
        <w:t>Nadzór nad wykonaniem Zarządzenia powierzam odpowiednio do zakresu merytorycznego Prorektorowi ds. Nauki, Dyrektorowi Centrum Transferu Technologii</w:t>
      </w:r>
      <w:r w:rsidR="00C129B6">
        <w:rPr>
          <w:i/>
        </w:rPr>
        <w:t>,</w:t>
      </w:r>
      <w:r w:rsidRPr="00956C7E">
        <w:rPr>
          <w:i/>
        </w:rPr>
        <w:t xml:space="preserve"> </w:t>
      </w:r>
      <w:r w:rsidR="00C129B6" w:rsidRPr="00C129B6">
        <w:rPr>
          <w:i/>
        </w:rPr>
        <w:t>Kwestorowi oraz Kierownikowi Działu ds. Pracowniczych i Socjalnych</w:t>
      </w:r>
      <w:r w:rsidRPr="00956C7E">
        <w:rPr>
          <w:i/>
        </w:rPr>
        <w:t>.</w:t>
      </w:r>
      <w:r w:rsidRPr="00C129B6">
        <w:rPr>
          <w:i/>
        </w:rPr>
        <w:t>”</w:t>
      </w:r>
    </w:p>
    <w:p w:rsidR="00956C7E" w:rsidRPr="00956C7E" w:rsidRDefault="00956C7E" w:rsidP="00956C7E">
      <w:pPr>
        <w:ind w:left="360"/>
        <w:jc w:val="both"/>
        <w:rPr>
          <w:color w:val="FF0000"/>
        </w:rPr>
      </w:pPr>
    </w:p>
    <w:p w:rsidR="00F05F46" w:rsidRPr="00F05F46" w:rsidRDefault="00C9271F" w:rsidP="00AF62B7">
      <w:pPr>
        <w:numPr>
          <w:ilvl w:val="0"/>
          <w:numId w:val="5"/>
        </w:numPr>
        <w:jc w:val="both"/>
        <w:rPr>
          <w:color w:val="FF0000"/>
        </w:rPr>
      </w:pPr>
      <w:r w:rsidRPr="00622392">
        <w:t xml:space="preserve">Załączniki Nr </w:t>
      </w:r>
      <w:r>
        <w:t>1, 2, 2a, i 5</w:t>
      </w:r>
      <w:r w:rsidRPr="00622392">
        <w:t xml:space="preserve"> do Zarządzenia otrzymuj</w:t>
      </w:r>
      <w:r>
        <w:t>ą</w:t>
      </w:r>
      <w:r w:rsidRPr="00622392">
        <w:t xml:space="preserve"> </w:t>
      </w:r>
      <w:r w:rsidR="00F05F46">
        <w:t xml:space="preserve">nowe </w:t>
      </w:r>
      <w:r w:rsidRPr="00622392">
        <w:t xml:space="preserve">brzmienie określone </w:t>
      </w:r>
      <w:r>
        <w:t xml:space="preserve">odpowiednio </w:t>
      </w:r>
      <w:r>
        <w:br/>
      </w:r>
      <w:r w:rsidRPr="00622392">
        <w:t>w Załącznik</w:t>
      </w:r>
      <w:r>
        <w:t>ach</w:t>
      </w:r>
      <w:r w:rsidRPr="00622392">
        <w:t xml:space="preserve"> </w:t>
      </w:r>
      <w:r w:rsidR="00F05F46">
        <w:t xml:space="preserve">do tekstu jednolitego wprowadzonego niniejszym Zarządzeniem. </w:t>
      </w:r>
    </w:p>
    <w:p w:rsidR="00F05F46" w:rsidRPr="00F05F46" w:rsidRDefault="00F05F46" w:rsidP="00F05F46">
      <w:pPr>
        <w:ind w:left="360"/>
        <w:jc w:val="both"/>
        <w:rPr>
          <w:color w:val="FF0000"/>
        </w:rPr>
      </w:pPr>
    </w:p>
    <w:p w:rsidR="00956C7E" w:rsidRPr="00F05F46" w:rsidRDefault="00AF62B7" w:rsidP="00F05F46">
      <w:pPr>
        <w:numPr>
          <w:ilvl w:val="0"/>
          <w:numId w:val="5"/>
        </w:numPr>
        <w:jc w:val="both"/>
        <w:rPr>
          <w:color w:val="FF0000"/>
        </w:rPr>
      </w:pPr>
      <w:r w:rsidRPr="00622392">
        <w:t xml:space="preserve">Załączniki Nr </w:t>
      </w:r>
      <w:r w:rsidR="00622392" w:rsidRPr="00622392">
        <w:t>6</w:t>
      </w:r>
      <w:r w:rsidR="000F5F20">
        <w:t xml:space="preserve"> i 7</w:t>
      </w:r>
      <w:r w:rsidRPr="00622392">
        <w:t xml:space="preserve"> do Zarządzenia </w:t>
      </w:r>
      <w:r w:rsidR="00622392" w:rsidRPr="00622392">
        <w:t>otrzymuj</w:t>
      </w:r>
      <w:r w:rsidR="000F5F20">
        <w:t>ą</w:t>
      </w:r>
      <w:r w:rsidRPr="00622392">
        <w:t xml:space="preserve"> brzmienie określone </w:t>
      </w:r>
      <w:r w:rsidR="00F05F46">
        <w:t xml:space="preserve">odpowiednio </w:t>
      </w:r>
      <w:r w:rsidR="00F05F46">
        <w:br/>
      </w:r>
      <w:r w:rsidR="00F05F46" w:rsidRPr="00622392">
        <w:t>w Załącznik</w:t>
      </w:r>
      <w:r w:rsidR="00F05F46">
        <w:t>ach</w:t>
      </w:r>
      <w:r w:rsidR="00F05F46" w:rsidRPr="00622392">
        <w:t xml:space="preserve"> </w:t>
      </w:r>
      <w:r w:rsidR="00F05F46">
        <w:t>do tekstu jednolitego wprowadzonego niniejszym Zarządzeniem.</w:t>
      </w:r>
    </w:p>
    <w:p w:rsidR="00F05F46" w:rsidRDefault="00F05F46" w:rsidP="006C5591">
      <w:pPr>
        <w:jc w:val="center"/>
      </w:pPr>
    </w:p>
    <w:p w:rsidR="00AF62B7" w:rsidRDefault="00AF62B7" w:rsidP="00AF62B7">
      <w:pPr>
        <w:spacing w:line="360" w:lineRule="auto"/>
        <w:jc w:val="center"/>
      </w:pPr>
      <w:r>
        <w:t xml:space="preserve">§ 2 </w:t>
      </w:r>
    </w:p>
    <w:p w:rsidR="00AF62B7" w:rsidRDefault="00AF62B7" w:rsidP="00AF62B7">
      <w:r>
        <w:t>Pozostałe postanowienia Zarządzenia Nr 99/2009 z dnia 13.10.2009 r. z późn. zm. nie ulegają zmianie.</w:t>
      </w:r>
    </w:p>
    <w:p w:rsidR="00AF62B7" w:rsidRDefault="00AF62B7" w:rsidP="006564FE">
      <w:pPr>
        <w:spacing w:after="160" w:line="259" w:lineRule="auto"/>
        <w:jc w:val="center"/>
      </w:pPr>
      <w:r>
        <w:t>§ 3</w:t>
      </w:r>
    </w:p>
    <w:p w:rsidR="00956C7E" w:rsidRDefault="00956C7E" w:rsidP="00956C7E">
      <w:pPr>
        <w:spacing w:after="160" w:line="259" w:lineRule="auto"/>
        <w:jc w:val="both"/>
      </w:pPr>
      <w:r>
        <w:t>Wprowadzam Tekst jednolity Zarządzenia Nr 99/2009 z dnia 13.10.2009 r.</w:t>
      </w:r>
      <w:r w:rsidR="002F3887">
        <w:t>,</w:t>
      </w:r>
      <w:r>
        <w:t xml:space="preserve"> który stanowi Załącznik Nr </w:t>
      </w:r>
      <w:r w:rsidR="00D0028B">
        <w:t>1</w:t>
      </w:r>
      <w:r>
        <w:t xml:space="preserve"> do niniejszego Zarządzenia.</w:t>
      </w:r>
    </w:p>
    <w:p w:rsidR="00956C7E" w:rsidRDefault="00956C7E" w:rsidP="00956C7E">
      <w:pPr>
        <w:jc w:val="center"/>
      </w:pPr>
      <w:r>
        <w:t>§ 4</w:t>
      </w:r>
    </w:p>
    <w:p w:rsidR="00956C7E" w:rsidRDefault="00956C7E" w:rsidP="00956C7E">
      <w:pPr>
        <w:jc w:val="center"/>
      </w:pPr>
    </w:p>
    <w:p w:rsidR="00AF62B7" w:rsidRDefault="00AF62B7" w:rsidP="00AF62B7">
      <w:r>
        <w:t xml:space="preserve">Treść niniejszego Zarządzenia polecam zamieścić na stronie intranetowej SUM. </w:t>
      </w:r>
    </w:p>
    <w:p w:rsidR="00AF62B7" w:rsidRDefault="00AF62B7" w:rsidP="00AF62B7">
      <w:pPr>
        <w:jc w:val="center"/>
      </w:pPr>
    </w:p>
    <w:p w:rsidR="00AF62B7" w:rsidRDefault="00AF62B7" w:rsidP="00AF62B7">
      <w:pPr>
        <w:spacing w:line="360" w:lineRule="auto"/>
        <w:jc w:val="center"/>
      </w:pPr>
      <w:r>
        <w:t xml:space="preserve">§ </w:t>
      </w:r>
      <w:r w:rsidR="00956C7E">
        <w:t>5</w:t>
      </w:r>
    </w:p>
    <w:p w:rsidR="00AF62B7" w:rsidRDefault="00AF62B7" w:rsidP="00AF62B7">
      <w:r>
        <w:t>Zarządzenie wchodzi w życie z dniem podpisania</w:t>
      </w:r>
      <w:r w:rsidR="00956C7E">
        <w:t>, z mocą obowiązującą od 01.01.2017 r.</w:t>
      </w:r>
    </w:p>
    <w:p w:rsidR="00AF62B7" w:rsidRDefault="00AF62B7" w:rsidP="00AF62B7">
      <w:pPr>
        <w:jc w:val="both"/>
      </w:pPr>
    </w:p>
    <w:p w:rsidR="006C21E4" w:rsidRDefault="006C21E4" w:rsidP="00AF62B7">
      <w:pPr>
        <w:jc w:val="both"/>
      </w:pPr>
    </w:p>
    <w:p w:rsidR="00241F84" w:rsidRPr="00241F84" w:rsidRDefault="00241F84" w:rsidP="00241F84">
      <w:pPr>
        <w:ind w:left="4956" w:firstLine="708"/>
        <w:rPr>
          <w:b/>
          <w:sz w:val="20"/>
          <w:szCs w:val="20"/>
        </w:rPr>
      </w:pPr>
      <w:r w:rsidRPr="00241F84">
        <w:rPr>
          <w:b/>
          <w:sz w:val="20"/>
          <w:szCs w:val="20"/>
        </w:rPr>
        <w:t>R E K T O R</w:t>
      </w:r>
    </w:p>
    <w:p w:rsidR="00241F84" w:rsidRPr="00241F84" w:rsidRDefault="00241F84" w:rsidP="00241F84">
      <w:pPr>
        <w:ind w:left="3540"/>
        <w:jc w:val="center"/>
        <w:rPr>
          <w:b/>
          <w:sz w:val="20"/>
          <w:szCs w:val="20"/>
        </w:rPr>
      </w:pPr>
      <w:r w:rsidRPr="00241F84">
        <w:rPr>
          <w:b/>
          <w:sz w:val="20"/>
          <w:szCs w:val="20"/>
        </w:rPr>
        <w:t>Śląskiego Uniwersytetu Medycznego w Katowicach</w:t>
      </w:r>
    </w:p>
    <w:p w:rsidR="00241F84" w:rsidRPr="00241F84" w:rsidRDefault="00241F84" w:rsidP="00241F84">
      <w:pPr>
        <w:ind w:left="7787"/>
        <w:jc w:val="center"/>
        <w:rPr>
          <w:b/>
          <w:sz w:val="20"/>
          <w:szCs w:val="20"/>
        </w:rPr>
      </w:pPr>
    </w:p>
    <w:p w:rsidR="00241F84" w:rsidRPr="00241F84" w:rsidRDefault="00241F84" w:rsidP="00241F84">
      <w:pPr>
        <w:ind w:left="7787"/>
        <w:jc w:val="center"/>
        <w:rPr>
          <w:b/>
          <w:sz w:val="20"/>
          <w:szCs w:val="20"/>
        </w:rPr>
      </w:pPr>
    </w:p>
    <w:p w:rsidR="00241F84" w:rsidRPr="00241F84" w:rsidRDefault="00241F84" w:rsidP="00241F84">
      <w:pPr>
        <w:ind w:left="2832" w:firstLine="708"/>
        <w:jc w:val="center"/>
        <w:rPr>
          <w:b/>
          <w:i/>
          <w:sz w:val="20"/>
          <w:szCs w:val="20"/>
        </w:rPr>
      </w:pPr>
      <w:r w:rsidRPr="00241F84">
        <w:rPr>
          <w:b/>
          <w:i/>
          <w:sz w:val="20"/>
          <w:szCs w:val="20"/>
          <w:lang w:val="en-US"/>
        </w:rPr>
        <w:t xml:space="preserve">prof. dr hab. n. med. </w:t>
      </w:r>
      <w:r w:rsidRPr="00241F84">
        <w:rPr>
          <w:b/>
          <w:i/>
          <w:sz w:val="20"/>
          <w:szCs w:val="20"/>
        </w:rPr>
        <w:t>Przemysław Jałowiecki</w:t>
      </w:r>
    </w:p>
    <w:p w:rsidR="006C21E4" w:rsidRDefault="006C21E4" w:rsidP="00AF62B7">
      <w:pPr>
        <w:jc w:val="both"/>
      </w:pPr>
    </w:p>
    <w:p w:rsidR="006C21E4" w:rsidRDefault="006C21E4" w:rsidP="00AF62B7">
      <w:pPr>
        <w:jc w:val="both"/>
      </w:pPr>
    </w:p>
    <w:p w:rsidR="006C21E4" w:rsidRDefault="006C21E4" w:rsidP="00AF62B7">
      <w:pPr>
        <w:jc w:val="both"/>
      </w:pPr>
    </w:p>
    <w:p w:rsidR="006C21E4" w:rsidRDefault="006C21E4" w:rsidP="00AF62B7">
      <w:pPr>
        <w:jc w:val="both"/>
      </w:pPr>
    </w:p>
    <w:p w:rsidR="006C21E4" w:rsidRDefault="006C21E4" w:rsidP="00AF62B7">
      <w:pPr>
        <w:jc w:val="both"/>
      </w:pPr>
    </w:p>
    <w:p w:rsidR="006C21E4" w:rsidRDefault="006C21E4" w:rsidP="00AF62B7">
      <w:pPr>
        <w:jc w:val="both"/>
      </w:pPr>
    </w:p>
    <w:p w:rsidR="006C21E4" w:rsidRDefault="006C21E4" w:rsidP="00AF62B7">
      <w:pPr>
        <w:jc w:val="both"/>
      </w:pPr>
    </w:p>
    <w:p w:rsidR="006C21E4" w:rsidRDefault="006C21E4" w:rsidP="00AF62B7">
      <w:pPr>
        <w:jc w:val="both"/>
      </w:pPr>
    </w:p>
    <w:p w:rsidR="00AF62B7" w:rsidRDefault="00AF62B7" w:rsidP="00AF62B7">
      <w:pPr>
        <w:jc w:val="both"/>
        <w:rPr>
          <w:b/>
          <w:sz w:val="22"/>
          <w:szCs w:val="22"/>
        </w:rPr>
      </w:pPr>
    </w:p>
    <w:p w:rsidR="00AF62B7" w:rsidRPr="00FA257C" w:rsidRDefault="00AF62B7" w:rsidP="00AF62B7">
      <w:pPr>
        <w:jc w:val="both"/>
        <w:rPr>
          <w:b/>
          <w:sz w:val="20"/>
          <w:szCs w:val="20"/>
        </w:rPr>
      </w:pPr>
      <w:r w:rsidRPr="00FA257C">
        <w:rPr>
          <w:b/>
          <w:sz w:val="20"/>
          <w:szCs w:val="20"/>
        </w:rPr>
        <w:t xml:space="preserve">Otrzymują: </w:t>
      </w:r>
    </w:p>
    <w:p w:rsidR="00AF62B7" w:rsidRPr="00FA257C" w:rsidRDefault="00AF62B7" w:rsidP="00AF62B7">
      <w:pPr>
        <w:numPr>
          <w:ilvl w:val="0"/>
          <w:numId w:val="4"/>
        </w:numPr>
        <w:jc w:val="both"/>
        <w:rPr>
          <w:sz w:val="20"/>
          <w:szCs w:val="20"/>
        </w:rPr>
      </w:pPr>
      <w:r w:rsidRPr="00FA257C">
        <w:rPr>
          <w:sz w:val="20"/>
          <w:szCs w:val="20"/>
        </w:rPr>
        <w:t xml:space="preserve">Prorektorzy </w:t>
      </w:r>
    </w:p>
    <w:p w:rsidR="00AF62B7" w:rsidRPr="00FA257C" w:rsidRDefault="00AF62B7" w:rsidP="00AF62B7">
      <w:pPr>
        <w:numPr>
          <w:ilvl w:val="0"/>
          <w:numId w:val="4"/>
        </w:numPr>
        <w:jc w:val="both"/>
        <w:rPr>
          <w:sz w:val="20"/>
          <w:szCs w:val="20"/>
        </w:rPr>
      </w:pPr>
      <w:r w:rsidRPr="00FA257C">
        <w:rPr>
          <w:sz w:val="20"/>
          <w:szCs w:val="20"/>
        </w:rPr>
        <w:t xml:space="preserve">Dziekani </w:t>
      </w:r>
    </w:p>
    <w:p w:rsidR="00AF62B7" w:rsidRPr="00FA257C" w:rsidRDefault="00AF62B7" w:rsidP="00AF62B7">
      <w:pPr>
        <w:numPr>
          <w:ilvl w:val="0"/>
          <w:numId w:val="4"/>
        </w:numPr>
        <w:jc w:val="both"/>
        <w:rPr>
          <w:sz w:val="20"/>
          <w:szCs w:val="20"/>
        </w:rPr>
      </w:pPr>
      <w:r w:rsidRPr="00FA257C">
        <w:rPr>
          <w:sz w:val="20"/>
          <w:szCs w:val="20"/>
        </w:rPr>
        <w:t>Kwestor</w:t>
      </w:r>
    </w:p>
    <w:p w:rsidR="00AF62B7" w:rsidRPr="00FA257C" w:rsidRDefault="00AF62B7" w:rsidP="00AF62B7">
      <w:pPr>
        <w:numPr>
          <w:ilvl w:val="0"/>
          <w:numId w:val="4"/>
        </w:numPr>
        <w:jc w:val="both"/>
        <w:rPr>
          <w:sz w:val="20"/>
          <w:szCs w:val="20"/>
        </w:rPr>
      </w:pPr>
      <w:r w:rsidRPr="00FA257C">
        <w:rPr>
          <w:sz w:val="20"/>
          <w:szCs w:val="20"/>
        </w:rPr>
        <w:t>Dział Płac</w:t>
      </w:r>
    </w:p>
    <w:p w:rsidR="00AF62B7" w:rsidRPr="00FA257C" w:rsidRDefault="00AF62B7" w:rsidP="00AF62B7">
      <w:pPr>
        <w:numPr>
          <w:ilvl w:val="0"/>
          <w:numId w:val="4"/>
        </w:numPr>
        <w:jc w:val="both"/>
        <w:rPr>
          <w:sz w:val="20"/>
          <w:szCs w:val="20"/>
        </w:rPr>
      </w:pPr>
      <w:r w:rsidRPr="00FA257C">
        <w:rPr>
          <w:sz w:val="20"/>
          <w:szCs w:val="20"/>
        </w:rPr>
        <w:t>Dział ds. Pracowniczych i Socjalnych</w:t>
      </w:r>
    </w:p>
    <w:p w:rsidR="00AF62B7" w:rsidRPr="00FA257C" w:rsidRDefault="00AF62B7" w:rsidP="00AF62B7">
      <w:pPr>
        <w:numPr>
          <w:ilvl w:val="0"/>
          <w:numId w:val="4"/>
        </w:numPr>
        <w:jc w:val="both"/>
        <w:rPr>
          <w:sz w:val="20"/>
          <w:szCs w:val="20"/>
        </w:rPr>
      </w:pPr>
      <w:r w:rsidRPr="00FA257C">
        <w:rPr>
          <w:sz w:val="20"/>
          <w:szCs w:val="20"/>
        </w:rPr>
        <w:t xml:space="preserve">Dział Kontroli i Audytu </w:t>
      </w:r>
    </w:p>
    <w:p w:rsidR="00AF62B7" w:rsidRDefault="008306C0" w:rsidP="00AF62B7">
      <w:pPr>
        <w:numPr>
          <w:ilvl w:val="0"/>
          <w:numId w:val="4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Centrum Transferu Technologii </w:t>
      </w:r>
    </w:p>
    <w:p w:rsidR="00063A71" w:rsidRPr="00A86454" w:rsidRDefault="00063A71" w:rsidP="00063A71">
      <w:pPr>
        <w:numPr>
          <w:ilvl w:val="0"/>
          <w:numId w:val="4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Dział ds. Nauki i Współpracy Międzynarodowej </w:t>
      </w:r>
    </w:p>
    <w:p w:rsidR="00AF62B7" w:rsidRDefault="00AF62B7" w:rsidP="00AF62B7">
      <w:pPr>
        <w:numPr>
          <w:ilvl w:val="0"/>
          <w:numId w:val="4"/>
        </w:numPr>
        <w:jc w:val="both"/>
        <w:rPr>
          <w:sz w:val="20"/>
          <w:szCs w:val="20"/>
        </w:rPr>
      </w:pPr>
      <w:r w:rsidRPr="00FA257C">
        <w:rPr>
          <w:sz w:val="20"/>
          <w:szCs w:val="20"/>
        </w:rPr>
        <w:t>a/a</w:t>
      </w:r>
    </w:p>
    <w:p w:rsidR="000F5F20" w:rsidRDefault="000F5F20" w:rsidP="000F5F20">
      <w:pPr>
        <w:jc w:val="both"/>
        <w:rPr>
          <w:sz w:val="20"/>
          <w:szCs w:val="20"/>
        </w:rPr>
      </w:pPr>
    </w:p>
    <w:sectPr w:rsidR="000F5F20">
      <w:pgSz w:w="11906" w:h="16838"/>
      <w:pgMar w:top="1417" w:right="1286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6C7E" w:rsidRDefault="00956C7E" w:rsidP="00956C7E">
      <w:r>
        <w:separator/>
      </w:r>
    </w:p>
  </w:endnote>
  <w:endnote w:type="continuationSeparator" w:id="0">
    <w:p w:rsidR="00956C7E" w:rsidRDefault="00956C7E" w:rsidP="00956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6C7E" w:rsidRDefault="00956C7E" w:rsidP="00956C7E">
      <w:r>
        <w:separator/>
      </w:r>
    </w:p>
  </w:footnote>
  <w:footnote w:type="continuationSeparator" w:id="0">
    <w:p w:rsidR="00956C7E" w:rsidRDefault="00956C7E" w:rsidP="00956C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E0ABA"/>
    <w:multiLevelType w:val="hybridMultilevel"/>
    <w:tmpl w:val="0188401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205D2A"/>
    <w:multiLevelType w:val="hybridMultilevel"/>
    <w:tmpl w:val="B706F3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80085"/>
    <w:multiLevelType w:val="hybridMultilevel"/>
    <w:tmpl w:val="8D428E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7026B"/>
    <w:multiLevelType w:val="hybridMultilevel"/>
    <w:tmpl w:val="A9A82372"/>
    <w:lvl w:ilvl="0" w:tplc="0FBCFC4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376C4C"/>
    <w:multiLevelType w:val="hybridMultilevel"/>
    <w:tmpl w:val="DA128518"/>
    <w:lvl w:ilvl="0" w:tplc="E7C076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561668"/>
    <w:multiLevelType w:val="hybridMultilevel"/>
    <w:tmpl w:val="85C8B598"/>
    <w:lvl w:ilvl="0" w:tplc="A7665DD4">
      <w:start w:val="1"/>
      <w:numFmt w:val="upperLetter"/>
      <w:lvlText w:val="%1:"/>
      <w:lvlJc w:val="left"/>
      <w:pPr>
        <w:tabs>
          <w:tab w:val="num" w:pos="357"/>
        </w:tabs>
        <w:ind w:left="357" w:hanging="357"/>
      </w:pPr>
      <w:rPr>
        <w:rFonts w:hint="default"/>
        <w:strike w:val="0"/>
        <w:d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FF63CF"/>
    <w:multiLevelType w:val="hybridMultilevel"/>
    <w:tmpl w:val="C7CC6AA0"/>
    <w:lvl w:ilvl="0" w:tplc="D3C0250A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617A1BCA">
      <w:start w:val="1"/>
      <w:numFmt w:val="lowerLetter"/>
      <w:lvlText w:val="%2)"/>
      <w:lvlJc w:val="left"/>
      <w:pPr>
        <w:ind w:left="824" w:hanging="540"/>
      </w:pPr>
      <w:rPr>
        <w:rFonts w:hint="default"/>
      </w:rPr>
    </w:lvl>
    <w:lvl w:ilvl="2" w:tplc="04DCE57E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933201B"/>
    <w:multiLevelType w:val="hybridMultilevel"/>
    <w:tmpl w:val="C8DEA480"/>
    <w:lvl w:ilvl="0" w:tplc="441EC5BC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8" w15:restartNumberingAfterBreak="0">
    <w:nsid w:val="49DF27AC"/>
    <w:multiLevelType w:val="hybridMultilevel"/>
    <w:tmpl w:val="749E2C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F0CD436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1E748A"/>
    <w:multiLevelType w:val="hybridMultilevel"/>
    <w:tmpl w:val="6A8019AA"/>
    <w:lvl w:ilvl="0" w:tplc="B956B49A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2F3D74"/>
    <w:multiLevelType w:val="hybridMultilevel"/>
    <w:tmpl w:val="A3E658FE"/>
    <w:lvl w:ilvl="0" w:tplc="1D66514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EEF4C30"/>
    <w:multiLevelType w:val="hybridMultilevel"/>
    <w:tmpl w:val="87FAE7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7419A0"/>
    <w:multiLevelType w:val="hybridMultilevel"/>
    <w:tmpl w:val="65F61B0C"/>
    <w:lvl w:ilvl="0" w:tplc="C0D437DE">
      <w:start w:val="2"/>
      <w:numFmt w:val="upperLetter"/>
      <w:lvlText w:val="%1:"/>
      <w:lvlJc w:val="left"/>
      <w:pPr>
        <w:tabs>
          <w:tab w:val="num" w:pos="357"/>
        </w:tabs>
        <w:ind w:left="357" w:hanging="357"/>
      </w:pPr>
      <w:rPr>
        <w:rFonts w:hint="default"/>
        <w:strike w:val="0"/>
        <w:d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70A00D7"/>
    <w:multiLevelType w:val="hybridMultilevel"/>
    <w:tmpl w:val="E7BA7A84"/>
    <w:lvl w:ilvl="0" w:tplc="751C165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color w:val="auto"/>
        <w:sz w:val="24"/>
        <w:szCs w:val="24"/>
      </w:rPr>
    </w:lvl>
    <w:lvl w:ilvl="1" w:tplc="04150017">
      <w:start w:val="1"/>
      <w:numFmt w:val="lowerLetter"/>
      <w:lvlText w:val="%2)"/>
      <w:lvlJc w:val="left"/>
      <w:pPr>
        <w:tabs>
          <w:tab w:val="num" w:pos="717"/>
        </w:tabs>
        <w:ind w:left="717" w:hanging="360"/>
      </w:pPr>
      <w:rPr>
        <w:rFonts w:hint="default"/>
        <w:b w:val="0"/>
        <w:i w:val="0"/>
        <w:strike w:val="0"/>
        <w:dstrike w:val="0"/>
        <w:color w:val="auto"/>
        <w:sz w:val="24"/>
        <w:szCs w:val="24"/>
      </w:rPr>
    </w:lvl>
    <w:lvl w:ilvl="2" w:tplc="BCD27718">
      <w:start w:val="3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color w:val="auto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E75198A"/>
    <w:multiLevelType w:val="hybridMultilevel"/>
    <w:tmpl w:val="EF460706"/>
    <w:lvl w:ilvl="0" w:tplc="A7665DD4">
      <w:start w:val="1"/>
      <w:numFmt w:val="upperLetter"/>
      <w:lvlText w:val="%1:"/>
      <w:lvlJc w:val="left"/>
      <w:pPr>
        <w:tabs>
          <w:tab w:val="num" w:pos="357"/>
        </w:tabs>
        <w:ind w:left="357" w:hanging="357"/>
      </w:pPr>
      <w:rPr>
        <w:rFonts w:hint="default"/>
        <w:strike w:val="0"/>
        <w:dstrike w:val="0"/>
      </w:rPr>
    </w:lvl>
    <w:lvl w:ilvl="1" w:tplc="ED74F8B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trike w:val="0"/>
        <w:dstrike w:val="0"/>
      </w:rPr>
    </w:lvl>
    <w:lvl w:ilvl="2" w:tplc="90FC9A6E">
      <w:start w:val="1"/>
      <w:numFmt w:val="upperLetter"/>
      <w:lvlText w:val="%3"/>
      <w:lvlJc w:val="left"/>
      <w:pPr>
        <w:tabs>
          <w:tab w:val="num" w:pos="1620"/>
        </w:tabs>
        <w:ind w:left="2340" w:hanging="360"/>
      </w:pPr>
      <w:rPr>
        <w:rFonts w:hint="default"/>
        <w:strike w:val="0"/>
        <w:dstrike w:val="0"/>
      </w:rPr>
    </w:lvl>
    <w:lvl w:ilvl="3" w:tplc="3448229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trike w:val="0"/>
        <w:dstrike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10"/>
  </w:num>
  <w:num w:numId="3">
    <w:abstractNumId w:val="7"/>
  </w:num>
  <w:num w:numId="4">
    <w:abstractNumId w:val="9"/>
  </w:num>
  <w:num w:numId="5">
    <w:abstractNumId w:val="6"/>
  </w:num>
  <w:num w:numId="6">
    <w:abstractNumId w:val="2"/>
  </w:num>
  <w:num w:numId="7">
    <w:abstractNumId w:val="0"/>
  </w:num>
  <w:num w:numId="8">
    <w:abstractNumId w:val="1"/>
  </w:num>
  <w:num w:numId="9">
    <w:abstractNumId w:val="8"/>
  </w:num>
  <w:num w:numId="10">
    <w:abstractNumId w:val="14"/>
  </w:num>
  <w:num w:numId="11">
    <w:abstractNumId w:val="12"/>
  </w:num>
  <w:num w:numId="12">
    <w:abstractNumId w:val="5"/>
  </w:num>
  <w:num w:numId="13">
    <w:abstractNumId w:val="11"/>
  </w:num>
  <w:num w:numId="14">
    <w:abstractNumId w:val="3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2B7"/>
    <w:rsid w:val="00002D88"/>
    <w:rsid w:val="00063A71"/>
    <w:rsid w:val="00070281"/>
    <w:rsid w:val="000F5F20"/>
    <w:rsid w:val="001C2815"/>
    <w:rsid w:val="00241F84"/>
    <w:rsid w:val="00275401"/>
    <w:rsid w:val="002F3887"/>
    <w:rsid w:val="00467103"/>
    <w:rsid w:val="005033EC"/>
    <w:rsid w:val="00622392"/>
    <w:rsid w:val="006564FE"/>
    <w:rsid w:val="006C21E4"/>
    <w:rsid w:val="006C5591"/>
    <w:rsid w:val="008306C0"/>
    <w:rsid w:val="00842194"/>
    <w:rsid w:val="009327B5"/>
    <w:rsid w:val="00956C7E"/>
    <w:rsid w:val="00AE72D9"/>
    <w:rsid w:val="00AF62B7"/>
    <w:rsid w:val="00C129B6"/>
    <w:rsid w:val="00C9271F"/>
    <w:rsid w:val="00CB2A94"/>
    <w:rsid w:val="00CD2EB3"/>
    <w:rsid w:val="00D0028B"/>
    <w:rsid w:val="00D62C4F"/>
    <w:rsid w:val="00DF009C"/>
    <w:rsid w:val="00E7509C"/>
    <w:rsid w:val="00F05F46"/>
    <w:rsid w:val="00F44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864734-FC3E-4536-B6A9-D49382CF6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F62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F62B7"/>
    <w:pPr>
      <w:keepNext/>
      <w:jc w:val="center"/>
      <w:outlineLvl w:val="0"/>
    </w:pPr>
    <w:rPr>
      <w:b/>
      <w:bCs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F62B7"/>
    <w:rPr>
      <w:rFonts w:ascii="Times New Roman" w:eastAsia="Times New Roman" w:hAnsi="Times New Roman" w:cs="Times New Roman"/>
      <w:b/>
      <w:bCs/>
      <w:iCs/>
      <w:sz w:val="28"/>
      <w:szCs w:val="28"/>
      <w:lang w:eastAsia="pl-PL"/>
    </w:rPr>
  </w:style>
  <w:style w:type="paragraph" w:styleId="Tekstpodstawowywcity">
    <w:name w:val="Body Text Indent"/>
    <w:basedOn w:val="Normalny"/>
    <w:link w:val="TekstpodstawowywcityZnak"/>
    <w:rsid w:val="00AF62B7"/>
    <w:pPr>
      <w:ind w:left="5220" w:hanging="180"/>
    </w:pPr>
    <w:rPr>
      <w:i/>
      <w:sz w:val="22"/>
      <w:szCs w:val="22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F62B7"/>
    <w:rPr>
      <w:rFonts w:ascii="Times New Roman" w:eastAsia="Times New Roman" w:hAnsi="Times New Roman" w:cs="Times New Roman"/>
      <w:i/>
      <w:lang w:eastAsia="pl-PL"/>
    </w:rPr>
  </w:style>
  <w:style w:type="paragraph" w:styleId="Akapitzlist">
    <w:name w:val="List Paragraph"/>
    <w:basedOn w:val="Normalny"/>
    <w:uiPriority w:val="34"/>
    <w:qFormat/>
    <w:rsid w:val="00AF62B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2239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2392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56C7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56C7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56C7E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CB2A9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80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56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1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873</Words>
  <Characters>5244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Zwolańska</dc:creator>
  <cp:keywords/>
  <dc:description/>
  <cp:lastModifiedBy>Barbara Zwolańska</cp:lastModifiedBy>
  <cp:revision>4</cp:revision>
  <cp:lastPrinted>2017-03-23T07:36:00Z</cp:lastPrinted>
  <dcterms:created xsi:type="dcterms:W3CDTF">2017-03-22T10:22:00Z</dcterms:created>
  <dcterms:modified xsi:type="dcterms:W3CDTF">2017-03-23T10:49:00Z</dcterms:modified>
</cp:coreProperties>
</file>