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6AB" w:rsidRDefault="002D56AB" w:rsidP="002D56AB">
      <w:pPr>
        <w:ind w:left="6300"/>
        <w:rPr>
          <w:sz w:val="18"/>
        </w:rPr>
      </w:pPr>
      <w:r>
        <w:rPr>
          <w:sz w:val="18"/>
        </w:rPr>
        <w:t xml:space="preserve">Załącznik Nr 1 </w:t>
      </w:r>
    </w:p>
    <w:p w:rsidR="002D56AB" w:rsidRDefault="002D56AB" w:rsidP="002D56AB">
      <w:pPr>
        <w:ind w:left="6300"/>
        <w:rPr>
          <w:sz w:val="18"/>
        </w:rPr>
      </w:pPr>
      <w:r>
        <w:rPr>
          <w:sz w:val="18"/>
        </w:rPr>
        <w:t>do Uchwały Nr</w:t>
      </w:r>
      <w:r>
        <w:rPr>
          <w:sz w:val="18"/>
        </w:rPr>
        <w:t xml:space="preserve"> 88</w:t>
      </w:r>
      <w:r>
        <w:rPr>
          <w:sz w:val="18"/>
        </w:rPr>
        <w:t>/2017</w:t>
      </w:r>
    </w:p>
    <w:p w:rsidR="002D56AB" w:rsidRDefault="002D56AB" w:rsidP="002D56AB">
      <w:pPr>
        <w:ind w:left="6300"/>
        <w:rPr>
          <w:sz w:val="18"/>
        </w:rPr>
      </w:pPr>
      <w:r>
        <w:rPr>
          <w:sz w:val="18"/>
        </w:rPr>
        <w:t>Senatu SUM</w:t>
      </w:r>
    </w:p>
    <w:p w:rsidR="002D56AB" w:rsidRDefault="002D56AB" w:rsidP="002D56AB">
      <w:pPr>
        <w:ind w:left="6300"/>
        <w:rPr>
          <w:sz w:val="18"/>
        </w:rPr>
      </w:pPr>
      <w:r>
        <w:rPr>
          <w:sz w:val="18"/>
        </w:rPr>
        <w:t xml:space="preserve">z dnia 28 czerwca 2017 r. </w:t>
      </w:r>
    </w:p>
    <w:p w:rsidR="002D56AB" w:rsidRDefault="00256A81" w:rsidP="002D56AB">
      <w:pPr>
        <w:ind w:left="6300"/>
        <w:rPr>
          <w:sz w:val="18"/>
        </w:rPr>
      </w:pPr>
      <w:r>
        <w:rPr>
          <w:sz w:val="18"/>
        </w:rPr>
        <w:t xml:space="preserve">stanowiący </w:t>
      </w:r>
      <w:r w:rsidR="002D56AB">
        <w:rPr>
          <w:sz w:val="18"/>
        </w:rPr>
        <w:t xml:space="preserve">Załącznik Nr 1 </w:t>
      </w:r>
    </w:p>
    <w:p w:rsidR="002D56AB" w:rsidRDefault="002D56AB" w:rsidP="002D56AB">
      <w:pPr>
        <w:ind w:left="6300"/>
        <w:rPr>
          <w:sz w:val="18"/>
        </w:rPr>
      </w:pPr>
      <w:r>
        <w:rPr>
          <w:sz w:val="18"/>
        </w:rPr>
        <w:t>do Uchwały Nr 109/2007</w:t>
      </w:r>
    </w:p>
    <w:p w:rsidR="002D56AB" w:rsidRDefault="002D56AB" w:rsidP="002D56AB">
      <w:pPr>
        <w:ind w:left="6300"/>
        <w:rPr>
          <w:sz w:val="18"/>
        </w:rPr>
      </w:pPr>
      <w:r>
        <w:rPr>
          <w:sz w:val="18"/>
        </w:rPr>
        <w:t>Senatu Śląskiej Akademii Medycznej</w:t>
      </w:r>
    </w:p>
    <w:p w:rsidR="002D56AB" w:rsidRDefault="002D56AB" w:rsidP="002D56AB">
      <w:pPr>
        <w:ind w:left="6300"/>
        <w:rPr>
          <w:sz w:val="18"/>
        </w:rPr>
      </w:pPr>
      <w:r>
        <w:rPr>
          <w:sz w:val="18"/>
        </w:rPr>
        <w:t xml:space="preserve">z dnia 28 lutego 2007 r. </w:t>
      </w:r>
    </w:p>
    <w:p w:rsidR="001B0380" w:rsidRDefault="001B0380" w:rsidP="002D56AB">
      <w:pPr>
        <w:ind w:left="6300"/>
        <w:rPr>
          <w:sz w:val="18"/>
        </w:rPr>
      </w:pPr>
    </w:p>
    <w:p w:rsidR="001B0380" w:rsidRDefault="001B0380" w:rsidP="001B0380">
      <w:pPr>
        <w:ind w:left="6300"/>
        <w:rPr>
          <w:sz w:val="18"/>
        </w:rPr>
      </w:pPr>
    </w:p>
    <w:p w:rsidR="001B0380" w:rsidRPr="005D2ACA" w:rsidRDefault="001B0380" w:rsidP="006354AF">
      <w:pPr>
        <w:pStyle w:val="Tekstpodstawowy"/>
        <w:spacing w:line="240" w:lineRule="auto"/>
        <w:jc w:val="center"/>
        <w:rPr>
          <w:b/>
          <w:bCs/>
        </w:rPr>
      </w:pPr>
      <w:r w:rsidRPr="005D2ACA">
        <w:rPr>
          <w:b/>
          <w:bCs/>
        </w:rPr>
        <w:t xml:space="preserve">Zasady </w:t>
      </w:r>
      <w:r w:rsidR="00683394" w:rsidRPr="005D2ACA">
        <w:rPr>
          <w:b/>
          <w:bCs/>
        </w:rPr>
        <w:t xml:space="preserve">ustalania zakresu obowiązków nauczycieli akademickich, </w:t>
      </w:r>
      <w:r w:rsidR="00DA6FBB" w:rsidRPr="005D2ACA">
        <w:rPr>
          <w:b/>
          <w:bCs/>
        </w:rPr>
        <w:t>rodzaje zajęć dydaktycznych objętych zakresem tych obowiązków, w tym wymiar zadań dydaktycznych dla poszczególnych stanowisk oraz zasady o</w:t>
      </w:r>
      <w:bookmarkStart w:id="0" w:name="_GoBack"/>
      <w:bookmarkEnd w:id="0"/>
      <w:r w:rsidR="00DA6FBB" w:rsidRPr="005D2ACA">
        <w:rPr>
          <w:b/>
          <w:bCs/>
        </w:rPr>
        <w:t xml:space="preserve">bliczania godzin dydaktycznych </w:t>
      </w:r>
      <w:r w:rsidRPr="005D2ACA">
        <w:rPr>
          <w:b/>
          <w:bCs/>
        </w:rPr>
        <w:t xml:space="preserve"> </w:t>
      </w:r>
      <w:r w:rsidRPr="005D2ACA">
        <w:rPr>
          <w:b/>
          <w:bCs/>
        </w:rPr>
        <w:br/>
        <w:t>w Śląskim Uniwersytecie Medycznym w Katowicach</w:t>
      </w:r>
    </w:p>
    <w:p w:rsidR="006E06DE" w:rsidRDefault="006E06DE" w:rsidP="006E06DE">
      <w:pPr>
        <w:jc w:val="center"/>
        <w:rPr>
          <w:b/>
          <w:i/>
        </w:rPr>
      </w:pPr>
    </w:p>
    <w:p w:rsidR="001B0380" w:rsidRPr="006E06DE" w:rsidRDefault="006E06DE" w:rsidP="006E06DE">
      <w:pPr>
        <w:jc w:val="center"/>
        <w:rPr>
          <w:b/>
          <w:i/>
        </w:rPr>
      </w:pPr>
      <w:r w:rsidRPr="006E06DE">
        <w:rPr>
          <w:b/>
          <w:i/>
        </w:rPr>
        <w:t>Tekst jednolity</w:t>
      </w:r>
    </w:p>
    <w:p w:rsidR="001B0380" w:rsidRDefault="001B0380" w:rsidP="001B0380"/>
    <w:p w:rsidR="00D3483A" w:rsidRPr="005D2ACA" w:rsidRDefault="00DA6FBB" w:rsidP="001B0380">
      <w:pPr>
        <w:pStyle w:val="Nagwek1"/>
        <w:jc w:val="center"/>
        <w:rPr>
          <w:sz w:val="22"/>
          <w:szCs w:val="22"/>
        </w:rPr>
      </w:pPr>
      <w:r w:rsidRPr="005D2ACA">
        <w:rPr>
          <w:sz w:val="22"/>
          <w:szCs w:val="22"/>
        </w:rPr>
        <w:t>ZASADY I RODZAJ</w:t>
      </w:r>
      <w:r w:rsidR="00D26633" w:rsidRPr="005D2ACA">
        <w:rPr>
          <w:sz w:val="22"/>
          <w:szCs w:val="22"/>
        </w:rPr>
        <w:t>E</w:t>
      </w:r>
      <w:r w:rsidRPr="005D2ACA">
        <w:rPr>
          <w:sz w:val="22"/>
          <w:szCs w:val="22"/>
        </w:rPr>
        <w:t xml:space="preserve"> </w:t>
      </w:r>
      <w:r w:rsidR="00D3483A" w:rsidRPr="005D2ACA">
        <w:rPr>
          <w:sz w:val="22"/>
          <w:szCs w:val="22"/>
        </w:rPr>
        <w:t xml:space="preserve">ZAJĘĆ DYDAKTYCZNYCH </w:t>
      </w:r>
    </w:p>
    <w:p w:rsidR="00180BC3" w:rsidRPr="005D2ACA" w:rsidRDefault="00D3483A" w:rsidP="001B0380">
      <w:pPr>
        <w:pStyle w:val="Nagwek1"/>
        <w:jc w:val="center"/>
        <w:rPr>
          <w:sz w:val="22"/>
          <w:szCs w:val="22"/>
        </w:rPr>
      </w:pPr>
      <w:r w:rsidRPr="005D2ACA">
        <w:rPr>
          <w:sz w:val="22"/>
          <w:szCs w:val="22"/>
        </w:rPr>
        <w:t xml:space="preserve">OBJĘTYCH </w:t>
      </w:r>
      <w:r w:rsidR="00180BC3" w:rsidRPr="005D2ACA">
        <w:rPr>
          <w:sz w:val="22"/>
          <w:szCs w:val="22"/>
        </w:rPr>
        <w:t>ZAKRES</w:t>
      </w:r>
      <w:r w:rsidRPr="005D2ACA">
        <w:rPr>
          <w:sz w:val="22"/>
          <w:szCs w:val="22"/>
        </w:rPr>
        <w:t>EM</w:t>
      </w:r>
      <w:r w:rsidR="00180BC3" w:rsidRPr="005D2ACA">
        <w:rPr>
          <w:sz w:val="22"/>
          <w:szCs w:val="22"/>
        </w:rPr>
        <w:t xml:space="preserve"> OBOWIĄZKÓW NAUCZYCIELI AKADEMICKICH </w:t>
      </w:r>
    </w:p>
    <w:p w:rsidR="00C978BC" w:rsidRDefault="00C978BC" w:rsidP="001B0380">
      <w:pPr>
        <w:jc w:val="center"/>
        <w:rPr>
          <w:b/>
          <w:bCs/>
        </w:rPr>
      </w:pPr>
    </w:p>
    <w:p w:rsidR="001B0380" w:rsidRPr="005D2ACA" w:rsidRDefault="001B0380" w:rsidP="001B0380">
      <w:pPr>
        <w:jc w:val="center"/>
        <w:rPr>
          <w:b/>
          <w:bCs/>
        </w:rPr>
      </w:pPr>
      <w:r w:rsidRPr="005D2ACA">
        <w:rPr>
          <w:b/>
          <w:bCs/>
        </w:rPr>
        <w:t>§ 1</w:t>
      </w:r>
    </w:p>
    <w:p w:rsidR="001B0380" w:rsidRPr="005D2ACA" w:rsidRDefault="001B0380" w:rsidP="001B0380"/>
    <w:p w:rsidR="00180BC3" w:rsidRPr="005D2ACA" w:rsidRDefault="00074968" w:rsidP="001B0380">
      <w:pPr>
        <w:numPr>
          <w:ilvl w:val="0"/>
          <w:numId w:val="6"/>
        </w:numPr>
        <w:tabs>
          <w:tab w:val="clear" w:pos="720"/>
          <w:tab w:val="num" w:pos="360"/>
        </w:tabs>
        <w:ind w:left="360"/>
        <w:jc w:val="both"/>
      </w:pPr>
      <w:r w:rsidRPr="005D2ACA">
        <w:t xml:space="preserve">Do obowiązków nauczyciela akademickiego w ramach obowiązującego czasu pracy należy </w:t>
      </w:r>
      <w:r w:rsidR="00323D74" w:rsidRPr="005D2ACA">
        <w:br/>
      </w:r>
      <w:r w:rsidRPr="005D2ACA">
        <w:t>w szczególności:</w:t>
      </w:r>
    </w:p>
    <w:p w:rsidR="00074968" w:rsidRPr="005D2ACA" w:rsidRDefault="00CF3A7D" w:rsidP="00074968">
      <w:pPr>
        <w:numPr>
          <w:ilvl w:val="0"/>
          <w:numId w:val="26"/>
        </w:numPr>
        <w:jc w:val="both"/>
      </w:pPr>
      <w:r w:rsidRPr="005D2ACA">
        <w:t>k</w:t>
      </w:r>
      <w:r w:rsidR="00074968" w:rsidRPr="005D2ACA">
        <w:t>ształcenie i wychowywanie studentów</w:t>
      </w:r>
      <w:r w:rsidR="007F1E81" w:rsidRPr="005D2ACA">
        <w:t>, w tym prowadzenie zajęć dydaktycznych na wszystkich kierunkach i formach studiów,</w:t>
      </w:r>
    </w:p>
    <w:p w:rsidR="007F1E81" w:rsidRPr="005D2ACA" w:rsidRDefault="00CF3A7D" w:rsidP="00074968">
      <w:pPr>
        <w:numPr>
          <w:ilvl w:val="0"/>
          <w:numId w:val="26"/>
        </w:numPr>
        <w:jc w:val="both"/>
      </w:pPr>
      <w:r w:rsidRPr="005D2ACA">
        <w:t>p</w:t>
      </w:r>
      <w:r w:rsidR="007F1E81" w:rsidRPr="005D2ACA">
        <w:t>rowadzenie zajęć dydaktycznych na studiach doktoranckich i studiach podyplomowych</w:t>
      </w:r>
      <w:r w:rsidR="001D6BBE" w:rsidRPr="005D2ACA">
        <w:t>,</w:t>
      </w:r>
    </w:p>
    <w:p w:rsidR="000A4410" w:rsidRPr="005D2ACA" w:rsidRDefault="000A4410" w:rsidP="00074968">
      <w:pPr>
        <w:numPr>
          <w:ilvl w:val="0"/>
          <w:numId w:val="26"/>
        </w:numPr>
        <w:jc w:val="both"/>
      </w:pPr>
      <w:r w:rsidRPr="005D2ACA">
        <w:t xml:space="preserve">prowadzenie </w:t>
      </w:r>
      <w:r w:rsidR="00C71D11" w:rsidRPr="005D2ACA">
        <w:t>zajęć</w:t>
      </w:r>
      <w:r w:rsidRPr="005D2ACA">
        <w:t xml:space="preserve"> na podstawie zawartych umów i porozumień, w tym zajęć </w:t>
      </w:r>
      <w:r w:rsidR="00C71D11" w:rsidRPr="005D2ACA">
        <w:t xml:space="preserve">z uczniami </w:t>
      </w:r>
      <w:r w:rsidRPr="005D2ACA">
        <w:t xml:space="preserve"> </w:t>
      </w:r>
      <w:r w:rsidR="00D3483A" w:rsidRPr="005D2ACA">
        <w:t xml:space="preserve">gimnazjum i </w:t>
      </w:r>
      <w:r w:rsidRPr="005D2ACA">
        <w:t>szk</w:t>
      </w:r>
      <w:r w:rsidR="00C71D11" w:rsidRPr="005D2ACA">
        <w:t>ół ponadgimnazjalnych w ramach opieki sprawowanej przez SUM,</w:t>
      </w:r>
      <w:r w:rsidRPr="005D2ACA">
        <w:t xml:space="preserve"> </w:t>
      </w:r>
    </w:p>
    <w:p w:rsidR="001D6BBE" w:rsidRPr="005D2ACA" w:rsidRDefault="00CF3A7D" w:rsidP="00074968">
      <w:pPr>
        <w:numPr>
          <w:ilvl w:val="0"/>
          <w:numId w:val="26"/>
        </w:numPr>
        <w:jc w:val="both"/>
      </w:pPr>
      <w:r w:rsidRPr="005D2ACA">
        <w:t>p</w:t>
      </w:r>
      <w:r w:rsidR="001D6BBE" w:rsidRPr="005D2ACA">
        <w:t>race organizacyjne związane z procesem dydaktycznym, w tym:</w:t>
      </w:r>
    </w:p>
    <w:p w:rsidR="001D6BBE" w:rsidRPr="005D2ACA" w:rsidRDefault="00CF3A7D" w:rsidP="001D6BBE">
      <w:pPr>
        <w:numPr>
          <w:ilvl w:val="0"/>
          <w:numId w:val="27"/>
        </w:numPr>
        <w:jc w:val="both"/>
      </w:pPr>
      <w:r w:rsidRPr="005D2ACA">
        <w:t>p</w:t>
      </w:r>
      <w:r w:rsidR="00675F35" w:rsidRPr="005D2ACA">
        <w:t xml:space="preserve">rzeprowadzanie egzaminów, kolokwiów, zaliczeń oraz </w:t>
      </w:r>
      <w:r w:rsidR="00DA18D4" w:rsidRPr="005D2ACA">
        <w:t>udział</w:t>
      </w:r>
      <w:r w:rsidR="00675F35" w:rsidRPr="005D2ACA">
        <w:t xml:space="preserve"> w </w:t>
      </w:r>
      <w:r w:rsidR="00DA18D4" w:rsidRPr="005D2ACA">
        <w:t>komisjach,</w:t>
      </w:r>
    </w:p>
    <w:p w:rsidR="00DA18D4" w:rsidRPr="005D2ACA" w:rsidRDefault="00CF3A7D" w:rsidP="001D6BBE">
      <w:pPr>
        <w:numPr>
          <w:ilvl w:val="0"/>
          <w:numId w:val="27"/>
        </w:numPr>
        <w:jc w:val="both"/>
      </w:pPr>
      <w:r w:rsidRPr="005D2ACA">
        <w:t>n</w:t>
      </w:r>
      <w:r w:rsidR="00DA18D4" w:rsidRPr="005D2ACA">
        <w:t xml:space="preserve">adzorowanie opracowywania przez studentów prac zaliczeniowych, semestralnych </w:t>
      </w:r>
      <w:r w:rsidR="00C71D11" w:rsidRPr="005D2ACA">
        <w:br/>
      </w:r>
      <w:r w:rsidR="00DA18D4" w:rsidRPr="005D2ACA">
        <w:t>i dyplomowych, pod względem mery</w:t>
      </w:r>
      <w:r w:rsidR="00093E54" w:rsidRPr="005D2ACA">
        <w:t>torycznym i metodycznym,</w:t>
      </w:r>
      <w:r w:rsidR="002B449A" w:rsidRPr="005D2ACA">
        <w:t xml:space="preserve"> pełnienie funkcji promotora lub recenzenta prac dyplomowych,</w:t>
      </w:r>
    </w:p>
    <w:p w:rsidR="00093E54" w:rsidRPr="005D2ACA" w:rsidRDefault="00CF3A7D" w:rsidP="001D6BBE">
      <w:pPr>
        <w:numPr>
          <w:ilvl w:val="0"/>
          <w:numId w:val="27"/>
        </w:numPr>
        <w:jc w:val="both"/>
      </w:pPr>
      <w:r w:rsidRPr="005D2ACA">
        <w:t>p</w:t>
      </w:r>
      <w:r w:rsidR="00093E54" w:rsidRPr="005D2ACA">
        <w:t>rowadzenie konsultacji w ramach dyżurów dydaktycznych,</w:t>
      </w:r>
    </w:p>
    <w:p w:rsidR="00093E54" w:rsidRPr="005D2ACA" w:rsidRDefault="00CF3A7D" w:rsidP="001D6BBE">
      <w:pPr>
        <w:numPr>
          <w:ilvl w:val="0"/>
          <w:numId w:val="27"/>
        </w:numPr>
        <w:jc w:val="both"/>
      </w:pPr>
      <w:r w:rsidRPr="005D2ACA">
        <w:t>s</w:t>
      </w:r>
      <w:r w:rsidR="00093E54" w:rsidRPr="005D2ACA">
        <w:t>prawowanie opieki nad kołami naukowymi</w:t>
      </w:r>
      <w:r w:rsidRPr="005D2ACA">
        <w:t>,</w:t>
      </w:r>
    </w:p>
    <w:p w:rsidR="002B449A" w:rsidRPr="005D2ACA" w:rsidRDefault="00CF3A7D" w:rsidP="001D6BBE">
      <w:pPr>
        <w:numPr>
          <w:ilvl w:val="0"/>
          <w:numId w:val="27"/>
        </w:numPr>
        <w:jc w:val="both"/>
      </w:pPr>
      <w:r w:rsidRPr="005D2ACA">
        <w:t>p</w:t>
      </w:r>
      <w:r w:rsidR="002B449A" w:rsidRPr="005D2ACA">
        <w:t>ełnienie funkcji opiekuna roku</w:t>
      </w:r>
      <w:r w:rsidR="00323D74" w:rsidRPr="005D2ACA">
        <w:t>,</w:t>
      </w:r>
    </w:p>
    <w:p w:rsidR="00323D74" w:rsidRPr="005D2ACA" w:rsidRDefault="00323D74" w:rsidP="001D6BBE">
      <w:pPr>
        <w:numPr>
          <w:ilvl w:val="0"/>
          <w:numId w:val="27"/>
        </w:numPr>
        <w:jc w:val="both"/>
      </w:pPr>
      <w:r w:rsidRPr="005D2ACA">
        <w:t>udział w hospitacjach zajęć dydaktycznych</w:t>
      </w:r>
    </w:p>
    <w:p w:rsidR="00115F0D" w:rsidRPr="005D2ACA" w:rsidRDefault="00115F0D" w:rsidP="00115F0D">
      <w:pPr>
        <w:numPr>
          <w:ilvl w:val="0"/>
          <w:numId w:val="26"/>
        </w:numPr>
        <w:jc w:val="both"/>
      </w:pPr>
      <w:r w:rsidRPr="005D2ACA">
        <w:t>uczestniczenie w innych pracach organizacyjnych Uczelni, w tym</w:t>
      </w:r>
      <w:r w:rsidR="007E60A6" w:rsidRPr="005D2ACA">
        <w:t xml:space="preserve"> udział w pracach organów kolegialnych i komisjach,</w:t>
      </w:r>
    </w:p>
    <w:p w:rsidR="0017248B" w:rsidRPr="005D2ACA" w:rsidRDefault="00452F12" w:rsidP="00115F0D">
      <w:pPr>
        <w:numPr>
          <w:ilvl w:val="0"/>
          <w:numId w:val="26"/>
        </w:numPr>
        <w:jc w:val="both"/>
      </w:pPr>
      <w:r w:rsidRPr="005D2ACA">
        <w:t xml:space="preserve">w przypadku pracowników naukowo-dydaktycznych - </w:t>
      </w:r>
      <w:r w:rsidR="007E60A6" w:rsidRPr="005D2ACA">
        <w:t xml:space="preserve">prowadzenie badań naukowych </w:t>
      </w:r>
      <w:r w:rsidR="001E0CB1" w:rsidRPr="005D2ACA">
        <w:br/>
      </w:r>
      <w:r w:rsidR="007E60A6" w:rsidRPr="005D2ACA">
        <w:t xml:space="preserve">i prac </w:t>
      </w:r>
      <w:r w:rsidR="0017248B" w:rsidRPr="005D2ACA">
        <w:t>niezbędnych dla własnego rozwoju naukowego, udział w pracach i programach związanych z rozwojem naukowym Uczelni,</w:t>
      </w:r>
    </w:p>
    <w:p w:rsidR="00452F12" w:rsidRPr="005D2ACA" w:rsidRDefault="0017248B" w:rsidP="00115F0D">
      <w:pPr>
        <w:numPr>
          <w:ilvl w:val="0"/>
          <w:numId w:val="26"/>
        </w:numPr>
        <w:jc w:val="both"/>
      </w:pPr>
      <w:r w:rsidRPr="005D2ACA">
        <w:t>w przypadku pracowników posiadających tytuł naukowy profesora lub stopień naukowy doktora habilitowanego</w:t>
      </w:r>
      <w:r w:rsidR="00452F12" w:rsidRPr="005D2ACA">
        <w:t xml:space="preserve"> – kształcenie kadry naukowej,</w:t>
      </w:r>
    </w:p>
    <w:p w:rsidR="007E60A6" w:rsidRPr="005D2ACA" w:rsidRDefault="00452F12" w:rsidP="00115F0D">
      <w:pPr>
        <w:numPr>
          <w:ilvl w:val="0"/>
          <w:numId w:val="26"/>
        </w:numPr>
        <w:jc w:val="both"/>
      </w:pPr>
      <w:r w:rsidRPr="005D2ACA">
        <w:t>w przypadku pracowników dydaktycznych – podnoszenie</w:t>
      </w:r>
      <w:r w:rsidR="00885253" w:rsidRPr="005D2ACA">
        <w:t xml:space="preserve"> swoich kwalifikacji </w:t>
      </w:r>
      <w:r w:rsidR="00F97404">
        <w:t>z</w:t>
      </w:r>
      <w:r w:rsidR="00885253" w:rsidRPr="005D2ACA">
        <w:t>awodowych.</w:t>
      </w:r>
      <w:r w:rsidR="0017248B" w:rsidRPr="005D2ACA">
        <w:t xml:space="preserve"> </w:t>
      </w:r>
    </w:p>
    <w:p w:rsidR="00115F0D" w:rsidRDefault="00115F0D" w:rsidP="00452F12">
      <w:pPr>
        <w:jc w:val="both"/>
      </w:pPr>
    </w:p>
    <w:p w:rsidR="004C6154" w:rsidRDefault="00885253" w:rsidP="001B0380">
      <w:pPr>
        <w:numPr>
          <w:ilvl w:val="0"/>
          <w:numId w:val="6"/>
        </w:numPr>
        <w:tabs>
          <w:tab w:val="clear" w:pos="720"/>
          <w:tab w:val="num" w:pos="360"/>
        </w:tabs>
        <w:ind w:left="360"/>
        <w:jc w:val="both"/>
      </w:pPr>
      <w:r w:rsidRPr="005D2ACA">
        <w:t>N</w:t>
      </w:r>
      <w:r w:rsidR="00E8417C" w:rsidRPr="005D2ACA">
        <w:t xml:space="preserve">auczyciel akademicki </w:t>
      </w:r>
      <w:r w:rsidR="001073B1" w:rsidRPr="005D2ACA">
        <w:t>uczestnicz</w:t>
      </w:r>
      <w:r w:rsidR="00CF53AE" w:rsidRPr="005D2ACA">
        <w:t>y</w:t>
      </w:r>
      <w:r w:rsidR="001073B1" w:rsidRPr="005D2ACA">
        <w:t xml:space="preserve"> w sprawowaniu opieki zdrowotnej poprzez wykonywanie zadań dydaktycznych </w:t>
      </w:r>
      <w:r w:rsidR="00A84519" w:rsidRPr="005D2ACA">
        <w:t xml:space="preserve">i badawczych w powiązaniu z udzielaniem świadczeń zdrowotnych </w:t>
      </w:r>
      <w:r w:rsidR="00C13504">
        <w:br/>
      </w:r>
      <w:r w:rsidR="00A84519" w:rsidRPr="005D2ACA">
        <w:t xml:space="preserve">w </w:t>
      </w:r>
      <w:r w:rsidR="00DF6B0B" w:rsidRPr="005D2ACA">
        <w:t xml:space="preserve">jednostkach organizacyjnych niezbędnych do prowadzenia działalności dydaktycznej </w:t>
      </w:r>
      <w:r w:rsidR="00C13504">
        <w:br/>
      </w:r>
      <w:r w:rsidR="00DF6B0B" w:rsidRPr="005D2ACA">
        <w:t xml:space="preserve">i badawczej udostępnionych </w:t>
      </w:r>
      <w:r w:rsidR="00381F89" w:rsidRPr="005D2ACA">
        <w:t>na zasadach określonych w przepisach o działalności leczniczej</w:t>
      </w:r>
      <w:r w:rsidR="00A84519" w:rsidRPr="005D2ACA">
        <w:t>.</w:t>
      </w:r>
    </w:p>
    <w:p w:rsidR="00372CE7" w:rsidRPr="005D2ACA" w:rsidRDefault="00372CE7" w:rsidP="001B0380">
      <w:pPr>
        <w:numPr>
          <w:ilvl w:val="0"/>
          <w:numId w:val="6"/>
        </w:numPr>
        <w:tabs>
          <w:tab w:val="clear" w:pos="720"/>
          <w:tab w:val="num" w:pos="360"/>
        </w:tabs>
        <w:ind w:left="360"/>
        <w:jc w:val="both"/>
      </w:pPr>
      <w:r w:rsidRPr="005D2ACA">
        <w:lastRenderedPageBreak/>
        <w:t>Zadania, o których mowa w ust. 2 nauczyciel akademicki wykonuje na podstawie:</w:t>
      </w:r>
    </w:p>
    <w:p w:rsidR="00372CE7" w:rsidRPr="005D2ACA" w:rsidRDefault="00EE726E" w:rsidP="00372CE7">
      <w:pPr>
        <w:numPr>
          <w:ilvl w:val="0"/>
          <w:numId w:val="30"/>
        </w:numPr>
        <w:jc w:val="both"/>
      </w:pPr>
      <w:r w:rsidRPr="005D2ACA">
        <w:t>u</w:t>
      </w:r>
      <w:r w:rsidR="00372CE7" w:rsidRPr="005D2ACA">
        <w:t>mowy o pracę w systemie zadaniowym czasu pracy,</w:t>
      </w:r>
    </w:p>
    <w:p w:rsidR="00372CE7" w:rsidRPr="005D2ACA" w:rsidRDefault="00EE726E" w:rsidP="00372CE7">
      <w:pPr>
        <w:numPr>
          <w:ilvl w:val="0"/>
          <w:numId w:val="30"/>
        </w:numPr>
        <w:jc w:val="both"/>
      </w:pPr>
      <w:r w:rsidRPr="005D2ACA">
        <w:t>s</w:t>
      </w:r>
      <w:r w:rsidR="00372CE7" w:rsidRPr="005D2ACA">
        <w:t>tosunku cywilno-prawnego</w:t>
      </w:r>
    </w:p>
    <w:p w:rsidR="00372CE7" w:rsidRPr="005D2ACA" w:rsidRDefault="00EE726E" w:rsidP="00372CE7">
      <w:pPr>
        <w:ind w:left="360"/>
        <w:jc w:val="both"/>
      </w:pPr>
      <w:r w:rsidRPr="005D2ACA">
        <w:t>o</w:t>
      </w:r>
      <w:r w:rsidR="00372CE7" w:rsidRPr="005D2ACA">
        <w:t>kreślających zadania dydaktyczne, badawcze i udzielanie świadczeń zdrowotnych, w tym świadczeń wysokospecjalistycznych.</w:t>
      </w:r>
    </w:p>
    <w:p w:rsidR="005F3E4D" w:rsidRPr="005D2ACA" w:rsidRDefault="005F3E4D" w:rsidP="005F3E4D">
      <w:pPr>
        <w:ind w:left="360"/>
        <w:jc w:val="both"/>
      </w:pPr>
    </w:p>
    <w:p w:rsidR="005F3E4D" w:rsidRPr="005D2ACA" w:rsidRDefault="005F3E4D" w:rsidP="001B0380">
      <w:pPr>
        <w:numPr>
          <w:ilvl w:val="0"/>
          <w:numId w:val="6"/>
        </w:numPr>
        <w:tabs>
          <w:tab w:val="clear" w:pos="720"/>
          <w:tab w:val="num" w:pos="360"/>
        </w:tabs>
        <w:ind w:left="360"/>
        <w:jc w:val="both"/>
      </w:pPr>
      <w:r w:rsidRPr="005D2ACA">
        <w:t>Szczegółowy zakres obowiązków nauczycie</w:t>
      </w:r>
      <w:r w:rsidR="00FB06B0" w:rsidRPr="005D2ACA">
        <w:t>la akademickiego ustala Dziekan w porozumieniu z kierownikiem jednostki organiza</w:t>
      </w:r>
      <w:r w:rsidR="000450D8" w:rsidRPr="005D2ACA">
        <w:t>cyjnej.</w:t>
      </w:r>
      <w:r w:rsidR="00FB06B0" w:rsidRPr="005D2ACA">
        <w:t xml:space="preserve"> </w:t>
      </w:r>
      <w:r w:rsidR="000450D8" w:rsidRPr="005D2ACA">
        <w:t>Z</w:t>
      </w:r>
      <w:r w:rsidR="00FB06B0" w:rsidRPr="005D2ACA">
        <w:t xml:space="preserve">akres obowiązków realizowanych w Centrum Dydaktyki i Symulacji Medycznej </w:t>
      </w:r>
      <w:r w:rsidR="000450D8" w:rsidRPr="005D2ACA">
        <w:t xml:space="preserve">ustalany jest </w:t>
      </w:r>
      <w:r w:rsidR="00EE726E" w:rsidRPr="005D2ACA">
        <w:t>dodatkowo</w:t>
      </w:r>
      <w:r w:rsidR="000450D8" w:rsidRPr="005D2ACA">
        <w:t xml:space="preserve"> w </w:t>
      </w:r>
      <w:r w:rsidR="00D26633" w:rsidRPr="005D2ACA">
        <w:t>uzgodnieniu</w:t>
      </w:r>
      <w:r w:rsidR="000450D8" w:rsidRPr="005D2ACA">
        <w:t xml:space="preserve"> z kierownikiem Centrum.</w:t>
      </w:r>
    </w:p>
    <w:p w:rsidR="005F3E4D" w:rsidRPr="005D2ACA" w:rsidRDefault="005F3E4D" w:rsidP="005F3E4D">
      <w:pPr>
        <w:pStyle w:val="Akapitzlist"/>
      </w:pPr>
    </w:p>
    <w:p w:rsidR="005F3E4D" w:rsidRPr="005D2ACA" w:rsidRDefault="005F3E4D" w:rsidP="001B0380">
      <w:pPr>
        <w:numPr>
          <w:ilvl w:val="0"/>
          <w:numId w:val="6"/>
        </w:numPr>
        <w:tabs>
          <w:tab w:val="clear" w:pos="720"/>
          <w:tab w:val="num" w:pos="360"/>
        </w:tabs>
        <w:ind w:left="360"/>
        <w:jc w:val="both"/>
      </w:pPr>
      <w:r w:rsidRPr="005D2ACA">
        <w:t xml:space="preserve">Wzór </w:t>
      </w:r>
      <w:r w:rsidR="00795314" w:rsidRPr="005D2ACA">
        <w:t>zakresu</w:t>
      </w:r>
      <w:r w:rsidR="00683394" w:rsidRPr="005D2ACA">
        <w:t>,</w:t>
      </w:r>
      <w:r w:rsidR="00795314" w:rsidRPr="005D2ACA">
        <w:t xml:space="preserve"> o którym mowa </w:t>
      </w:r>
      <w:r w:rsidR="00683394" w:rsidRPr="005D2ACA">
        <w:t xml:space="preserve">w ust. </w:t>
      </w:r>
      <w:r w:rsidR="005027B0" w:rsidRPr="005D2ACA">
        <w:t>4</w:t>
      </w:r>
      <w:r w:rsidR="00683394" w:rsidRPr="005D2ACA">
        <w:t xml:space="preserve"> określa załącznik do niniejszych zasad.</w:t>
      </w:r>
    </w:p>
    <w:p w:rsidR="00683394" w:rsidRDefault="00683394" w:rsidP="003A09B8">
      <w:pPr>
        <w:jc w:val="center"/>
        <w:rPr>
          <w:sz w:val="22"/>
          <w:szCs w:val="22"/>
        </w:rPr>
      </w:pPr>
    </w:p>
    <w:p w:rsidR="00381F89" w:rsidRDefault="00381F89" w:rsidP="003A09B8">
      <w:pPr>
        <w:jc w:val="center"/>
        <w:rPr>
          <w:b/>
          <w:i/>
          <w:sz w:val="22"/>
          <w:szCs w:val="22"/>
        </w:rPr>
      </w:pPr>
    </w:p>
    <w:p w:rsidR="003A09B8" w:rsidRPr="00683394" w:rsidRDefault="00683394" w:rsidP="003A09B8">
      <w:pPr>
        <w:jc w:val="center"/>
        <w:rPr>
          <w:b/>
          <w:bCs/>
          <w:i/>
        </w:rPr>
      </w:pPr>
      <w:r w:rsidRPr="00683394">
        <w:rPr>
          <w:b/>
          <w:i/>
          <w:sz w:val="22"/>
          <w:szCs w:val="22"/>
        </w:rPr>
        <w:t>PENSUM  DYDAKTYCZNE</w:t>
      </w:r>
    </w:p>
    <w:p w:rsidR="003A09B8" w:rsidRDefault="003A09B8" w:rsidP="003A09B8">
      <w:pPr>
        <w:jc w:val="center"/>
        <w:rPr>
          <w:b/>
          <w:bCs/>
        </w:rPr>
      </w:pPr>
    </w:p>
    <w:p w:rsidR="003A09B8" w:rsidRDefault="003A09B8" w:rsidP="003A09B8">
      <w:pPr>
        <w:jc w:val="center"/>
        <w:rPr>
          <w:b/>
          <w:bCs/>
        </w:rPr>
      </w:pPr>
      <w:r>
        <w:rPr>
          <w:b/>
          <w:bCs/>
        </w:rPr>
        <w:t>§ 2</w:t>
      </w:r>
    </w:p>
    <w:p w:rsidR="003A09B8" w:rsidRPr="00A84519" w:rsidRDefault="003A09B8" w:rsidP="003A09B8">
      <w:pPr>
        <w:ind w:left="360"/>
        <w:jc w:val="both"/>
        <w:rPr>
          <w:color w:val="FF0000"/>
        </w:rPr>
      </w:pPr>
    </w:p>
    <w:p w:rsidR="001B0380" w:rsidRDefault="001B0380" w:rsidP="003A09B8">
      <w:pPr>
        <w:numPr>
          <w:ilvl w:val="0"/>
          <w:numId w:val="29"/>
        </w:numPr>
        <w:ind w:left="426" w:hanging="426"/>
        <w:jc w:val="both"/>
      </w:pPr>
      <w:r>
        <w:t>Przez pensum dydaktyczne rozumie się obowiązkowy roczny wymiar zajęć dydaktycznych nauczyciela akademickiego wynikający z zatrudnienia w Śląskim Uniwersytecie Medycznym w Katowicach.</w:t>
      </w:r>
    </w:p>
    <w:p w:rsidR="001B0380" w:rsidRDefault="001B0380" w:rsidP="003A09B8">
      <w:pPr>
        <w:tabs>
          <w:tab w:val="num" w:pos="360"/>
        </w:tabs>
        <w:ind w:left="426" w:hanging="426"/>
        <w:jc w:val="both"/>
      </w:pPr>
    </w:p>
    <w:p w:rsidR="001B0380" w:rsidRPr="00390167" w:rsidRDefault="001B0380" w:rsidP="003A09B8">
      <w:pPr>
        <w:numPr>
          <w:ilvl w:val="0"/>
          <w:numId w:val="29"/>
        </w:numPr>
        <w:ind w:left="426" w:hanging="426"/>
        <w:jc w:val="both"/>
      </w:pPr>
      <w:r w:rsidRPr="00390167">
        <w:t xml:space="preserve">Do pensum dydaktycznego nauczyciela akademickiego w pierwszej kolejności wlicza się zajęcia prowadzone na studiach stacjonarnych i niestacjonarnych na wydziale (jednostce) macierzystym. W drugiej kolejności wlicza się zajęcia na studiach stacjonarnych </w:t>
      </w:r>
      <w:r w:rsidRPr="00390167">
        <w:br/>
        <w:t xml:space="preserve">i niestacjonarnych </w:t>
      </w:r>
      <w:r w:rsidRPr="00E17942">
        <w:t xml:space="preserve">prowadzone na </w:t>
      </w:r>
      <w:r w:rsidR="00390167" w:rsidRPr="00E17942">
        <w:t>innych wydziałach (jednostkach), w trzeciej kolejności wlicza się zajęcia prowadzone na studiach</w:t>
      </w:r>
      <w:r w:rsidR="004A27FB" w:rsidRPr="00E17942">
        <w:t xml:space="preserve"> </w:t>
      </w:r>
      <w:r w:rsidR="00390167" w:rsidRPr="00E17942">
        <w:t>w języku angielskim.</w:t>
      </w:r>
    </w:p>
    <w:p w:rsidR="001B0380" w:rsidRDefault="001B0380" w:rsidP="003A09B8">
      <w:pPr>
        <w:tabs>
          <w:tab w:val="num" w:pos="360"/>
        </w:tabs>
        <w:ind w:left="426" w:hanging="426"/>
        <w:jc w:val="both"/>
      </w:pPr>
    </w:p>
    <w:p w:rsidR="001B0380" w:rsidRPr="00E17942" w:rsidRDefault="001B0380" w:rsidP="003A09B8">
      <w:pPr>
        <w:numPr>
          <w:ilvl w:val="0"/>
          <w:numId w:val="29"/>
        </w:numPr>
        <w:ind w:left="426" w:hanging="426"/>
        <w:jc w:val="both"/>
      </w:pPr>
      <w:r>
        <w:t>Jeżeli zajęcia na studiach stacjonarnych i niestacjonarnych</w:t>
      </w:r>
      <w:r w:rsidR="004E7E48">
        <w:t xml:space="preserve"> </w:t>
      </w:r>
      <w:r w:rsidR="004E7E48" w:rsidRPr="00E17942">
        <w:t>oraz studiach w języku angielskim</w:t>
      </w:r>
      <w:r w:rsidRPr="00E17942">
        <w:t xml:space="preserve"> nie wypełniają pensum dydaktycznego, wlicza się do niego inne zajęcia wymienione </w:t>
      </w:r>
      <w:r w:rsidR="00C13504">
        <w:br/>
      </w:r>
      <w:r w:rsidRPr="00E17942">
        <w:t>w niniejszej uchwale.</w:t>
      </w:r>
    </w:p>
    <w:p w:rsidR="002D24B2" w:rsidRDefault="002D24B2" w:rsidP="003A09B8">
      <w:pPr>
        <w:pStyle w:val="Akapitzlist"/>
        <w:ind w:left="426" w:hanging="426"/>
      </w:pPr>
    </w:p>
    <w:p w:rsidR="002D24B2" w:rsidRDefault="002D24B2" w:rsidP="003A09B8">
      <w:pPr>
        <w:numPr>
          <w:ilvl w:val="0"/>
          <w:numId w:val="29"/>
        </w:numPr>
        <w:ind w:left="426" w:hanging="426"/>
        <w:jc w:val="both"/>
      </w:pPr>
      <w:r w:rsidRPr="00E17942">
        <w:t xml:space="preserve">W skład rocznego wymiaru zajęć dydaktycznych wchodzą zajęcia dydaktyczne wykonywane w ramach realizacji projektów finansowanych ze środków Unii </w:t>
      </w:r>
      <w:r w:rsidR="006354AF">
        <w:t>E</w:t>
      </w:r>
      <w:r w:rsidRPr="00E17942">
        <w:t>uropejskiej.</w:t>
      </w:r>
    </w:p>
    <w:p w:rsidR="00180BC3" w:rsidRDefault="00180BC3" w:rsidP="00180BC3">
      <w:pPr>
        <w:pStyle w:val="Akapitzlist"/>
      </w:pPr>
    </w:p>
    <w:p w:rsidR="001B0380" w:rsidRDefault="003A09B8" w:rsidP="001B0380">
      <w:pPr>
        <w:pStyle w:val="tyt"/>
        <w:keepNext w:val="0"/>
        <w:overflowPunct/>
        <w:autoSpaceDE/>
        <w:autoSpaceDN/>
        <w:adjustRightInd/>
        <w:spacing w:before="0" w:after="0"/>
        <w:textAlignment w:val="auto"/>
        <w:rPr>
          <w:bCs/>
          <w:szCs w:val="24"/>
        </w:rPr>
      </w:pPr>
      <w:r>
        <w:rPr>
          <w:bCs/>
          <w:szCs w:val="24"/>
        </w:rPr>
        <w:t>§ 3</w:t>
      </w:r>
    </w:p>
    <w:p w:rsidR="001B0380" w:rsidRDefault="001B0380" w:rsidP="001B0380">
      <w:pPr>
        <w:pStyle w:val="tyt"/>
        <w:keepNext w:val="0"/>
        <w:overflowPunct/>
        <w:autoSpaceDE/>
        <w:autoSpaceDN/>
        <w:adjustRightInd/>
        <w:spacing w:before="0" w:after="0"/>
        <w:textAlignment w:val="auto"/>
        <w:rPr>
          <w:bCs/>
          <w:szCs w:val="24"/>
        </w:rPr>
      </w:pPr>
    </w:p>
    <w:p w:rsidR="001B0380" w:rsidRDefault="001B0380" w:rsidP="001B0380">
      <w:pPr>
        <w:numPr>
          <w:ilvl w:val="0"/>
          <w:numId w:val="11"/>
        </w:numPr>
        <w:jc w:val="both"/>
      </w:pPr>
      <w:r>
        <w:t xml:space="preserve">Pensum dydaktyczne nauczycieli akademickich w Śląskim Uniwersytecie Medycznym </w:t>
      </w:r>
      <w:r>
        <w:br/>
        <w:t>w Katowicach wynosi:</w:t>
      </w:r>
    </w:p>
    <w:p w:rsidR="009863C3" w:rsidRDefault="009863C3" w:rsidP="00B33DB5">
      <w:pPr>
        <w:numPr>
          <w:ilvl w:val="0"/>
          <w:numId w:val="21"/>
        </w:numPr>
        <w:tabs>
          <w:tab w:val="clear" w:pos="2073"/>
          <w:tab w:val="num" w:pos="720"/>
        </w:tabs>
        <w:ind w:left="720"/>
      </w:pPr>
      <w:r>
        <w:t>dla pracowników naukowo-dydaktycznych</w:t>
      </w:r>
      <w:r>
        <w:tab/>
      </w:r>
      <w:r w:rsidR="00B33DB5">
        <w:tab/>
      </w:r>
      <w:r>
        <w:t>-</w:t>
      </w:r>
      <w:r w:rsidR="008A1126">
        <w:t xml:space="preserve"> </w:t>
      </w:r>
      <w:r>
        <w:t>240 godzin obliczeniowych rocznie</w:t>
      </w:r>
    </w:p>
    <w:p w:rsidR="009863C3" w:rsidRDefault="009863C3" w:rsidP="00B33DB5">
      <w:pPr>
        <w:numPr>
          <w:ilvl w:val="0"/>
          <w:numId w:val="21"/>
        </w:numPr>
        <w:tabs>
          <w:tab w:val="clear" w:pos="2073"/>
          <w:tab w:val="num" w:pos="720"/>
        </w:tabs>
        <w:ind w:left="720"/>
      </w:pPr>
      <w:r>
        <w:t>dla pracowników dydaktycznych, w tym:</w:t>
      </w:r>
      <w:r>
        <w:tab/>
      </w:r>
    </w:p>
    <w:p w:rsidR="009863C3" w:rsidRDefault="009863C3" w:rsidP="00B33DB5">
      <w:pPr>
        <w:ind w:left="708"/>
      </w:pPr>
      <w:r>
        <w:t>a) starszych wykładowców, wykładowców</w:t>
      </w:r>
      <w:r>
        <w:tab/>
      </w:r>
      <w:r w:rsidR="00B33DB5">
        <w:tab/>
      </w:r>
      <w:r>
        <w:t>- 360 godzin obliczeniowych rocznie</w:t>
      </w:r>
    </w:p>
    <w:p w:rsidR="009863C3" w:rsidRDefault="009863C3" w:rsidP="00B33DB5">
      <w:pPr>
        <w:ind w:left="708"/>
      </w:pPr>
      <w:r>
        <w:t xml:space="preserve">b) lektorów i instruktorów lub równorzędnych </w:t>
      </w:r>
      <w:r w:rsidR="00B33DB5">
        <w:tab/>
      </w:r>
      <w:r>
        <w:t>-</w:t>
      </w:r>
      <w:r w:rsidR="008A1126">
        <w:t xml:space="preserve"> </w:t>
      </w:r>
      <w:r>
        <w:t xml:space="preserve">540 godzin obliczeniowych </w:t>
      </w:r>
      <w:r w:rsidR="008D6403">
        <w:t>rocznie.</w:t>
      </w:r>
    </w:p>
    <w:p w:rsidR="008D6403" w:rsidRDefault="008D6403" w:rsidP="00B33DB5">
      <w:pPr>
        <w:ind w:left="708"/>
      </w:pPr>
    </w:p>
    <w:p w:rsidR="00C978BC" w:rsidRDefault="00C978BC" w:rsidP="00B33DB5">
      <w:pPr>
        <w:ind w:left="708"/>
      </w:pPr>
    </w:p>
    <w:p w:rsidR="009863C3" w:rsidRPr="00E17942" w:rsidRDefault="00B33DB5" w:rsidP="008B55C4">
      <w:pPr>
        <w:numPr>
          <w:ilvl w:val="0"/>
          <w:numId w:val="11"/>
        </w:numPr>
        <w:jc w:val="both"/>
      </w:pPr>
      <w:r w:rsidRPr="00E17942">
        <w:t xml:space="preserve">Wymiar zajęć dydaktycznych </w:t>
      </w:r>
      <w:r w:rsidR="008D6403" w:rsidRPr="00E17942">
        <w:t>prowadzonych przez doktorantów w ramach odbywania praktyk zawodowych wynosi</w:t>
      </w:r>
      <w:r w:rsidR="00970B7A" w:rsidRPr="00E17942">
        <w:t>:</w:t>
      </w:r>
      <w:r w:rsidR="00DA00D6" w:rsidRPr="00E17942">
        <w:t xml:space="preserve"> </w:t>
      </w:r>
    </w:p>
    <w:p w:rsidR="00970B7A" w:rsidRPr="00E17942" w:rsidRDefault="00970B7A" w:rsidP="00970B7A">
      <w:pPr>
        <w:numPr>
          <w:ilvl w:val="1"/>
          <w:numId w:val="11"/>
        </w:numPr>
        <w:jc w:val="both"/>
      </w:pPr>
      <w:r w:rsidRPr="00E17942">
        <w:t>na pierwszym roku stacjonarnych studiów doktoranckich - 10 godzin dydaktycznych rocznie,</w:t>
      </w:r>
    </w:p>
    <w:p w:rsidR="00970B7A" w:rsidRPr="00E17942" w:rsidRDefault="00970B7A" w:rsidP="00970B7A">
      <w:pPr>
        <w:numPr>
          <w:ilvl w:val="1"/>
          <w:numId w:val="11"/>
        </w:numPr>
        <w:jc w:val="both"/>
      </w:pPr>
      <w:r w:rsidRPr="00E17942">
        <w:lastRenderedPageBreak/>
        <w:t xml:space="preserve">na drugim, trzecim i czwartym roku stacjonarnych studiów doktoranckich -  </w:t>
      </w:r>
      <w:r w:rsidR="002732A1">
        <w:br/>
      </w:r>
      <w:r w:rsidRPr="00E17942">
        <w:t>80 godzin dydaktycznych rocznie,</w:t>
      </w:r>
    </w:p>
    <w:p w:rsidR="00970B7A" w:rsidRPr="00E17942" w:rsidRDefault="00970B7A" w:rsidP="00970B7A">
      <w:pPr>
        <w:numPr>
          <w:ilvl w:val="1"/>
          <w:numId w:val="11"/>
        </w:numPr>
        <w:jc w:val="both"/>
      </w:pPr>
      <w:r w:rsidRPr="00E17942">
        <w:t>na niestacjonarnych studiach doktoranckich 30 godzin dydaktycznych rocznie.</w:t>
      </w:r>
    </w:p>
    <w:p w:rsidR="00970B7A" w:rsidRDefault="00970B7A" w:rsidP="00970B7A">
      <w:pPr>
        <w:ind w:left="360"/>
        <w:jc w:val="both"/>
      </w:pPr>
    </w:p>
    <w:p w:rsidR="001B0380" w:rsidRDefault="001B0380" w:rsidP="001B0380">
      <w:pPr>
        <w:numPr>
          <w:ilvl w:val="0"/>
          <w:numId w:val="11"/>
        </w:numPr>
        <w:jc w:val="both"/>
      </w:pPr>
      <w:r>
        <w:t>Określony w ust. 1 wymiar pensum dydaktycznego obniża się dla:</w:t>
      </w:r>
    </w:p>
    <w:p w:rsidR="001B0380" w:rsidRDefault="001B0380" w:rsidP="001B0380">
      <w:pPr>
        <w:numPr>
          <w:ilvl w:val="1"/>
          <w:numId w:val="8"/>
        </w:numPr>
        <w:tabs>
          <w:tab w:val="clear" w:pos="1440"/>
          <w:tab w:val="num" w:pos="720"/>
        </w:tabs>
        <w:ind w:left="720"/>
        <w:jc w:val="both"/>
      </w:pPr>
      <w:r>
        <w:t>Rektora, Prorektorów, Dziekanów i Prodziekanów o ½ wymiaru,</w:t>
      </w:r>
    </w:p>
    <w:p w:rsidR="001B0380" w:rsidRDefault="001B0380" w:rsidP="001B0380">
      <w:pPr>
        <w:numPr>
          <w:ilvl w:val="1"/>
          <w:numId w:val="8"/>
        </w:numPr>
        <w:tabs>
          <w:tab w:val="clear" w:pos="1440"/>
          <w:tab w:val="num" w:pos="720"/>
        </w:tabs>
        <w:ind w:left="720"/>
        <w:jc w:val="both"/>
      </w:pPr>
      <w:r>
        <w:t>członków Rady Głównej Szkolnictwa Wyższego o ¼ wymiaru.</w:t>
      </w:r>
    </w:p>
    <w:p w:rsidR="001B0380" w:rsidRDefault="001B0380" w:rsidP="001B0380">
      <w:pPr>
        <w:ind w:left="720"/>
        <w:jc w:val="both"/>
        <w:rPr>
          <w:b/>
          <w:bCs/>
          <w:i/>
          <w:iCs/>
        </w:rPr>
      </w:pPr>
    </w:p>
    <w:p w:rsidR="003211A8" w:rsidRPr="00BF7CEA" w:rsidRDefault="003211A8" w:rsidP="001B0380">
      <w:pPr>
        <w:numPr>
          <w:ilvl w:val="0"/>
          <w:numId w:val="11"/>
        </w:numPr>
        <w:jc w:val="both"/>
      </w:pPr>
      <w:r w:rsidRPr="00BF7CEA">
        <w:t xml:space="preserve">Rektor może obniżyć wymiar pensum dydaktycznego nauczycielowi akademickiemu </w:t>
      </w:r>
      <w:r w:rsidR="000418EE" w:rsidRPr="00BF7CEA">
        <w:br/>
      </w:r>
      <w:r w:rsidR="00EC5BF6" w:rsidRPr="00BF7CEA">
        <w:t>zgodnie z zapisami Statutu</w:t>
      </w:r>
      <w:r w:rsidRPr="00BF7CEA">
        <w:t>.</w:t>
      </w:r>
      <w:r w:rsidR="009D55C0" w:rsidRPr="00BF7CEA">
        <w:t xml:space="preserve"> </w:t>
      </w:r>
    </w:p>
    <w:p w:rsidR="000418EE" w:rsidRPr="000418EE" w:rsidRDefault="000418EE" w:rsidP="000418EE">
      <w:pPr>
        <w:ind w:left="360"/>
        <w:jc w:val="both"/>
        <w:rPr>
          <w:color w:val="FF0000"/>
        </w:rPr>
      </w:pPr>
    </w:p>
    <w:p w:rsidR="001B0380" w:rsidRDefault="001B0380" w:rsidP="001B0380">
      <w:pPr>
        <w:numPr>
          <w:ilvl w:val="0"/>
          <w:numId w:val="11"/>
        </w:numPr>
        <w:jc w:val="both"/>
      </w:pPr>
      <w:r>
        <w:t>Obniżenie wymiaru pensum dydaktycznego przysługuje wyłącznie z jednego tytułu.</w:t>
      </w:r>
    </w:p>
    <w:p w:rsidR="00936218" w:rsidRDefault="00936218" w:rsidP="00936218">
      <w:pPr>
        <w:ind w:left="360"/>
        <w:jc w:val="both"/>
      </w:pPr>
    </w:p>
    <w:p w:rsidR="005102E1" w:rsidRDefault="001B0380" w:rsidP="001B0380">
      <w:pPr>
        <w:numPr>
          <w:ilvl w:val="0"/>
          <w:numId w:val="11"/>
        </w:numPr>
        <w:jc w:val="both"/>
      </w:pPr>
      <w:r w:rsidRPr="005102E1">
        <w:t>Nauczyciel</w:t>
      </w:r>
      <w:r w:rsidR="000418EE" w:rsidRPr="005102E1">
        <w:t>om</w:t>
      </w:r>
      <w:r w:rsidRPr="005102E1">
        <w:t xml:space="preserve"> akademic</w:t>
      </w:r>
      <w:r w:rsidR="000418EE" w:rsidRPr="005102E1">
        <w:t>kim</w:t>
      </w:r>
      <w:r w:rsidRPr="005102E1">
        <w:t xml:space="preserve"> korzystający</w:t>
      </w:r>
      <w:r w:rsidR="000418EE" w:rsidRPr="005102E1">
        <w:t>m</w:t>
      </w:r>
      <w:r w:rsidRPr="005102E1">
        <w:t xml:space="preserve"> z obniżonego pensum dydaktycznego</w:t>
      </w:r>
      <w:r w:rsidR="000418EE" w:rsidRPr="005102E1">
        <w:t>, godziny ponadwymiarowe oblicza się powyżej pensum, o którym mowa w ust. 1</w:t>
      </w:r>
      <w:r w:rsidRPr="005102E1">
        <w:t>.</w:t>
      </w:r>
    </w:p>
    <w:p w:rsidR="005102E1" w:rsidRDefault="005102E1" w:rsidP="005102E1">
      <w:pPr>
        <w:pStyle w:val="Akapitzlist"/>
      </w:pPr>
    </w:p>
    <w:p w:rsidR="00BB4706" w:rsidRPr="008B55C4" w:rsidRDefault="00BB4706" w:rsidP="001B0380">
      <w:pPr>
        <w:numPr>
          <w:ilvl w:val="0"/>
          <w:numId w:val="11"/>
        </w:numPr>
        <w:jc w:val="both"/>
      </w:pPr>
      <w:r w:rsidRPr="008B55C4">
        <w:t xml:space="preserve">Uczestnik </w:t>
      </w:r>
      <w:r w:rsidR="00061090" w:rsidRPr="008B55C4">
        <w:t>studiów doktoranckich</w:t>
      </w:r>
      <w:r w:rsidR="009B657B" w:rsidRPr="008B55C4">
        <w:t xml:space="preserve">, zatrudniony w charakterze nauczyciela akademickiego, prowadzący zajęcia dydaktyczne w </w:t>
      </w:r>
      <w:r w:rsidR="00B247B6" w:rsidRPr="008B55C4">
        <w:t>u</w:t>
      </w:r>
      <w:r w:rsidR="009B657B" w:rsidRPr="008B55C4">
        <w:t>czelni, jest zwolniony z odbywania praktyk w formie prowadzenia zajęć</w:t>
      </w:r>
      <w:r w:rsidR="00B247B6" w:rsidRPr="008B55C4">
        <w:t xml:space="preserve"> w liczbie godzin, o której mowa w ust. </w:t>
      </w:r>
      <w:r w:rsidR="00063C55" w:rsidRPr="008B55C4">
        <w:t>2</w:t>
      </w:r>
      <w:r w:rsidR="009B657B" w:rsidRPr="008B55C4">
        <w:t>.</w:t>
      </w:r>
    </w:p>
    <w:p w:rsidR="001B0380" w:rsidRDefault="001B0380" w:rsidP="001B0380">
      <w:pPr>
        <w:jc w:val="center"/>
        <w:rPr>
          <w:b/>
          <w:bCs/>
        </w:rPr>
      </w:pPr>
    </w:p>
    <w:p w:rsidR="001B0380" w:rsidRDefault="003A09B8" w:rsidP="001B0380">
      <w:pPr>
        <w:jc w:val="center"/>
        <w:rPr>
          <w:b/>
          <w:bCs/>
        </w:rPr>
      </w:pPr>
      <w:r>
        <w:rPr>
          <w:b/>
          <w:bCs/>
        </w:rPr>
        <w:t>§ 4</w:t>
      </w:r>
    </w:p>
    <w:p w:rsidR="001B0380" w:rsidRDefault="001B0380" w:rsidP="001B0380">
      <w:pPr>
        <w:jc w:val="center"/>
      </w:pPr>
    </w:p>
    <w:p w:rsidR="001B0380" w:rsidRDefault="001B0380" w:rsidP="001B0380">
      <w:pPr>
        <w:numPr>
          <w:ilvl w:val="1"/>
          <w:numId w:val="7"/>
        </w:numPr>
        <w:tabs>
          <w:tab w:val="clear" w:pos="1440"/>
          <w:tab w:val="num" w:pos="360"/>
        </w:tabs>
        <w:ind w:left="360"/>
        <w:jc w:val="both"/>
      </w:pPr>
      <w:r>
        <w:t xml:space="preserve">Za jedną godzinę dydaktyczną w szkoleniu </w:t>
      </w:r>
      <w:proofErr w:type="spellStart"/>
      <w:r>
        <w:t>przeddyplomowym</w:t>
      </w:r>
      <w:proofErr w:type="spellEnd"/>
      <w:r>
        <w:t xml:space="preserve"> przyjmuje się 45 minut zajęć dydaktycznych, w tym: wykłady, seminaria, prelekcje, ćwiczenia, laboratoria, lektoraty, seminaria doktoranckie i magisterskie, </w:t>
      </w:r>
      <w:r w:rsidRPr="00D851E8">
        <w:t>praktyki wakacyjne</w:t>
      </w:r>
      <w:r>
        <w:t xml:space="preserve"> objęte planem studiów</w:t>
      </w:r>
      <w:r w:rsidR="00C13504">
        <w:t xml:space="preserve"> </w:t>
      </w:r>
      <w:r>
        <w:t>i wynikające z harmonogramów zajęć.</w:t>
      </w:r>
    </w:p>
    <w:p w:rsidR="001B0380" w:rsidRDefault="001B0380" w:rsidP="001B0380">
      <w:pPr>
        <w:tabs>
          <w:tab w:val="num" w:pos="360"/>
        </w:tabs>
        <w:jc w:val="both"/>
      </w:pPr>
    </w:p>
    <w:p w:rsidR="001B0380" w:rsidRDefault="001B0380" w:rsidP="001B0380">
      <w:pPr>
        <w:numPr>
          <w:ilvl w:val="1"/>
          <w:numId w:val="7"/>
        </w:numPr>
        <w:tabs>
          <w:tab w:val="clear" w:pos="1440"/>
          <w:tab w:val="num" w:pos="360"/>
        </w:tabs>
        <w:ind w:left="360"/>
        <w:jc w:val="both"/>
      </w:pPr>
      <w:r>
        <w:t>Za jedn</w:t>
      </w:r>
      <w:r w:rsidR="001F02F0">
        <w:t>ą</w:t>
      </w:r>
      <w:r>
        <w:t xml:space="preserve"> godzinę dydaktyczną zajęć prowadzonych ze studentami w ramach Programu Erasmus</w:t>
      </w:r>
      <w:r w:rsidR="00F5516B">
        <w:t>+</w:t>
      </w:r>
      <w:r>
        <w:t xml:space="preserve"> przyjmuje się 45 minut zajęć objętych programem.</w:t>
      </w:r>
    </w:p>
    <w:p w:rsidR="001B0380" w:rsidRDefault="001B0380" w:rsidP="001B0380">
      <w:pPr>
        <w:tabs>
          <w:tab w:val="num" w:pos="360"/>
        </w:tabs>
        <w:jc w:val="both"/>
      </w:pPr>
    </w:p>
    <w:p w:rsidR="001B0380" w:rsidRDefault="001B0380" w:rsidP="001B0380">
      <w:pPr>
        <w:numPr>
          <w:ilvl w:val="1"/>
          <w:numId w:val="7"/>
        </w:numPr>
        <w:tabs>
          <w:tab w:val="clear" w:pos="1440"/>
          <w:tab w:val="num" w:pos="360"/>
        </w:tabs>
        <w:ind w:left="360"/>
        <w:jc w:val="both"/>
      </w:pPr>
      <w:r>
        <w:t>Za jedną godzinę dydaktyczną w szkoleniu podyplomowym (w tym kursy obligatoryjne przewidziane w programie specjalizacji absolwentów</w:t>
      </w:r>
      <w:r w:rsidR="001440D8">
        <w:t xml:space="preserve"> uczelni </w:t>
      </w:r>
      <w:r>
        <w:t>medycznych) przyjmuje się 45 minut zajęć dydaktycznych, w tym: wykłady, seminaria, seminaria kliniczne, ćwiczenia, laboratoria, objęte planem i wynikające z harmonogramów zajęć.</w:t>
      </w:r>
    </w:p>
    <w:p w:rsidR="001B0380" w:rsidRDefault="001B0380" w:rsidP="001B0380">
      <w:pPr>
        <w:tabs>
          <w:tab w:val="num" w:pos="360"/>
        </w:tabs>
        <w:jc w:val="both"/>
      </w:pPr>
    </w:p>
    <w:p w:rsidR="001B0380" w:rsidRDefault="001B0380" w:rsidP="001B0380">
      <w:pPr>
        <w:numPr>
          <w:ilvl w:val="1"/>
          <w:numId w:val="7"/>
        </w:numPr>
        <w:tabs>
          <w:tab w:val="clear" w:pos="1440"/>
          <w:tab w:val="num" w:pos="360"/>
        </w:tabs>
        <w:ind w:left="360"/>
        <w:jc w:val="both"/>
      </w:pPr>
      <w:r>
        <w:t>Do zajęć rozliczanych w ramach pensum dydaktycznego zalicza się ponadto:</w:t>
      </w:r>
    </w:p>
    <w:p w:rsidR="001B0380" w:rsidRPr="00E17942" w:rsidRDefault="001B0380" w:rsidP="00C13504">
      <w:pPr>
        <w:numPr>
          <w:ilvl w:val="2"/>
          <w:numId w:val="7"/>
        </w:numPr>
        <w:tabs>
          <w:tab w:val="clear" w:pos="644"/>
          <w:tab w:val="num" w:pos="720"/>
          <w:tab w:val="num" w:pos="851"/>
        </w:tabs>
        <w:ind w:left="720"/>
        <w:jc w:val="both"/>
      </w:pPr>
      <w:r w:rsidRPr="00E17942">
        <w:t>30 godzin opiekunom słuchaczy studiów doktoranckich</w:t>
      </w:r>
      <w:r w:rsidR="00970B7A" w:rsidRPr="00E17942">
        <w:t xml:space="preserve"> za opiekę nad jednym doktorantem</w:t>
      </w:r>
      <w:r w:rsidRPr="00E17942">
        <w:t xml:space="preserve">, za zgodą właściwego Dziekana, jednak nie więcej niż </w:t>
      </w:r>
      <w:r w:rsidR="00970B7A" w:rsidRPr="00E17942">
        <w:t xml:space="preserve">150 </w:t>
      </w:r>
      <w:r w:rsidRPr="00E17942">
        <w:t>godzin dydaktycznych,</w:t>
      </w:r>
      <w:r w:rsidR="00D34A9E" w:rsidRPr="00E17942">
        <w:t xml:space="preserve"> </w:t>
      </w:r>
      <w:r w:rsidR="00FE60D0">
        <w:br/>
      </w:r>
      <w:r w:rsidR="00D34A9E" w:rsidRPr="00E17942">
        <w:t>w przypadku prowadzenia przez doktoranta zajęć dydaktycznych</w:t>
      </w:r>
      <w:r w:rsidR="001E5474" w:rsidRPr="00E17942">
        <w:t>,</w:t>
      </w:r>
      <w:r w:rsidR="001E42E3" w:rsidRPr="00E17942">
        <w:t xml:space="preserve"> o których mowa w § </w:t>
      </w:r>
      <w:r w:rsidR="00DB7CD1">
        <w:t>3</w:t>
      </w:r>
      <w:r w:rsidR="001E42E3" w:rsidRPr="00E17942">
        <w:t xml:space="preserve"> ust. 2,</w:t>
      </w:r>
    </w:p>
    <w:p w:rsidR="001E5474" w:rsidRPr="00E17942" w:rsidRDefault="001E5474" w:rsidP="001B0380">
      <w:pPr>
        <w:numPr>
          <w:ilvl w:val="2"/>
          <w:numId w:val="7"/>
        </w:numPr>
        <w:tabs>
          <w:tab w:val="num" w:pos="720"/>
        </w:tabs>
        <w:ind w:left="720"/>
        <w:jc w:val="both"/>
      </w:pPr>
      <w:r w:rsidRPr="00E17942">
        <w:t xml:space="preserve">10 godzin opiekunom słuchaczy studiów doktoranckich za opiekę nad jednym doktorantem, za zgodą właściwego Dziekana, jednak nie więcej niż 50 godzin dydaktycznych, </w:t>
      </w:r>
      <w:r w:rsidR="00FE60D0">
        <w:br/>
      </w:r>
      <w:r w:rsidRPr="00E17942">
        <w:t>w przypadku współprowadzenia przez doktoranta zajęć dydaktycznych,</w:t>
      </w:r>
      <w:r w:rsidR="004B6E54" w:rsidRPr="00E17942">
        <w:t xml:space="preserve"> o których mowa </w:t>
      </w:r>
      <w:r w:rsidR="00FE60D0">
        <w:br/>
      </w:r>
      <w:r w:rsidR="004B6E54" w:rsidRPr="00E17942">
        <w:t xml:space="preserve">w § </w:t>
      </w:r>
      <w:r w:rsidR="00DB7CD1">
        <w:t>3</w:t>
      </w:r>
      <w:r w:rsidR="004B6E54" w:rsidRPr="00E17942">
        <w:t xml:space="preserve"> ust. 2,</w:t>
      </w:r>
    </w:p>
    <w:p w:rsidR="001B0380" w:rsidRDefault="001B0380" w:rsidP="001B0380">
      <w:pPr>
        <w:numPr>
          <w:ilvl w:val="2"/>
          <w:numId w:val="7"/>
        </w:numPr>
        <w:tabs>
          <w:tab w:val="num" w:pos="720"/>
        </w:tabs>
        <w:ind w:left="720"/>
        <w:jc w:val="both"/>
      </w:pPr>
      <w:r w:rsidRPr="00423E6C">
        <w:t>30</w:t>
      </w:r>
      <w:r>
        <w:t xml:space="preserve"> godzin opiekunom kół naukowych, za zgodą właściwego Dziekana,</w:t>
      </w:r>
    </w:p>
    <w:p w:rsidR="00936218" w:rsidRDefault="007D639D" w:rsidP="001B0380">
      <w:pPr>
        <w:numPr>
          <w:ilvl w:val="2"/>
          <w:numId w:val="7"/>
        </w:numPr>
        <w:tabs>
          <w:tab w:val="num" w:pos="720"/>
        </w:tabs>
        <w:ind w:left="720"/>
        <w:jc w:val="both"/>
      </w:pPr>
      <w:r w:rsidRPr="00F561B8">
        <w:t>z</w:t>
      </w:r>
      <w:r w:rsidR="002613FC" w:rsidRPr="00F561B8">
        <w:t xml:space="preserve">ajęcia prowadzone na podstawie zawartych </w:t>
      </w:r>
      <w:r w:rsidR="000A5483" w:rsidRPr="00F561B8">
        <w:t xml:space="preserve">umów i </w:t>
      </w:r>
      <w:r w:rsidR="002613FC" w:rsidRPr="00F561B8">
        <w:t>porozumień</w:t>
      </w:r>
      <w:r w:rsidR="00F561B8">
        <w:t xml:space="preserve">, w tym </w:t>
      </w:r>
      <w:r w:rsidR="00913495">
        <w:t>zajęcia</w:t>
      </w:r>
      <w:r w:rsidR="00F561B8">
        <w:t xml:space="preserve"> </w:t>
      </w:r>
      <w:r w:rsidR="00913495">
        <w:br/>
      </w:r>
      <w:r w:rsidR="00F561B8" w:rsidRPr="005D2ACA">
        <w:t xml:space="preserve">w </w:t>
      </w:r>
      <w:r w:rsidR="00E418A9" w:rsidRPr="005D2ACA">
        <w:t>gimnazjach i</w:t>
      </w:r>
      <w:r w:rsidR="00E418A9">
        <w:t xml:space="preserve"> </w:t>
      </w:r>
      <w:r w:rsidR="00F561B8">
        <w:t xml:space="preserve">szkołach ponadgimnazjalnych, w ramach opieki sprawowanej przez SUM </w:t>
      </w:r>
      <w:r w:rsidR="002613FC" w:rsidRPr="00F561B8">
        <w:t xml:space="preserve"> </w:t>
      </w:r>
      <w:r w:rsidRPr="00F561B8">
        <w:t>–</w:t>
      </w:r>
      <w:r w:rsidR="00EF55A1" w:rsidRPr="00F561B8">
        <w:t xml:space="preserve"> w </w:t>
      </w:r>
      <w:r w:rsidR="00C163BF" w:rsidRPr="00F561B8">
        <w:t>liczb</w:t>
      </w:r>
      <w:r w:rsidR="00EF55A1" w:rsidRPr="00F561B8">
        <w:t xml:space="preserve">ie </w:t>
      </w:r>
      <w:r w:rsidR="00C163BF" w:rsidRPr="00F561B8">
        <w:t xml:space="preserve">godzin </w:t>
      </w:r>
      <w:r w:rsidR="00913495">
        <w:t>określonej przez Dziekana zgodnie z z</w:t>
      </w:r>
      <w:r w:rsidR="00E65E82">
        <w:t>a</w:t>
      </w:r>
      <w:r w:rsidR="00913495">
        <w:t>wartym porozumieniem</w:t>
      </w:r>
      <w:r w:rsidR="00531BA6">
        <w:t xml:space="preserve">. </w:t>
      </w:r>
      <w:r w:rsidR="00FE4F39" w:rsidRPr="00C71C36">
        <w:t xml:space="preserve">Liczba godzin zajęć realizowanych przez wszystkich pracowników danego Wydziału </w:t>
      </w:r>
      <w:r w:rsidR="00913495" w:rsidRPr="00C71C36">
        <w:t xml:space="preserve"> nie </w:t>
      </w:r>
      <w:r w:rsidR="00F707DA" w:rsidRPr="00C71C36">
        <w:t xml:space="preserve">może </w:t>
      </w:r>
      <w:r w:rsidR="00F707DA" w:rsidRPr="00C71C36">
        <w:lastRenderedPageBreak/>
        <w:t>być większa niż 100 godzin. Realizacja zajęć następuje w pierwszej kolejności prz</w:t>
      </w:r>
      <w:r w:rsidR="00122337" w:rsidRPr="00C71C36">
        <w:t xml:space="preserve">ez pracowników </w:t>
      </w:r>
      <w:proofErr w:type="spellStart"/>
      <w:r w:rsidR="00122337" w:rsidRPr="00C71C36">
        <w:t>niedopensowanych</w:t>
      </w:r>
      <w:proofErr w:type="spellEnd"/>
      <w:r w:rsidR="00122337" w:rsidRPr="00C71C36">
        <w:t>,</w:t>
      </w:r>
    </w:p>
    <w:p w:rsidR="008A1126" w:rsidRPr="002B749B" w:rsidRDefault="008A1126" w:rsidP="001B0380">
      <w:pPr>
        <w:numPr>
          <w:ilvl w:val="2"/>
          <w:numId w:val="7"/>
        </w:numPr>
        <w:tabs>
          <w:tab w:val="num" w:pos="720"/>
        </w:tabs>
        <w:ind w:left="720"/>
        <w:jc w:val="both"/>
      </w:pPr>
      <w:r w:rsidRPr="002B749B">
        <w:t xml:space="preserve"> zajęcia prowadzone w ramach Uniwersytetu Licealisty w liczbie godzin zgodnie </w:t>
      </w:r>
      <w:r w:rsidRPr="002B749B">
        <w:br/>
        <w:t>z planem zajęć, zatwierdzonym przez Dziekana Wydziału. Liczba godz</w:t>
      </w:r>
      <w:r w:rsidR="006B1E8E" w:rsidRPr="002B749B">
        <w:t xml:space="preserve">in nie może być większa  niż </w:t>
      </w:r>
      <w:r w:rsidR="00AA5C60" w:rsidRPr="002B749B">
        <w:t>200</w:t>
      </w:r>
      <w:r w:rsidRPr="002B749B">
        <w:t xml:space="preserve"> godzin.</w:t>
      </w:r>
    </w:p>
    <w:p w:rsidR="00A75A46" w:rsidRDefault="00A75A46" w:rsidP="00C13504">
      <w:pPr>
        <w:numPr>
          <w:ilvl w:val="2"/>
          <w:numId w:val="7"/>
        </w:numPr>
        <w:tabs>
          <w:tab w:val="clear" w:pos="644"/>
          <w:tab w:val="num" w:pos="709"/>
        </w:tabs>
        <w:ind w:left="709" w:hanging="283"/>
        <w:jc w:val="both"/>
      </w:pPr>
      <w:r>
        <w:t xml:space="preserve">zajęcia </w:t>
      </w:r>
      <w:r w:rsidRPr="00A75A46">
        <w:t xml:space="preserve">prowadzone z wykorzystaniem metod i technik kształcenia na odległość, </w:t>
      </w:r>
      <w:r>
        <w:br/>
      </w:r>
      <w:r w:rsidRPr="00A75A46">
        <w:t>w oparciu o przygotowane przez siebie materiały dydaktyczne, po uzyskaniu akceptacji Prorektora ds. Studiów i Studentów – w liczbie 1 godzina obliczeniowa za jedną godzinę zajęć dydaktycznych.</w:t>
      </w:r>
    </w:p>
    <w:p w:rsidR="006B740F" w:rsidRDefault="006B740F" w:rsidP="006B740F">
      <w:pPr>
        <w:jc w:val="both"/>
      </w:pPr>
    </w:p>
    <w:p w:rsidR="006A7A9B" w:rsidRPr="003273B3" w:rsidRDefault="006C10FD" w:rsidP="00F96E4F">
      <w:pPr>
        <w:pStyle w:val="Akapitzlist"/>
        <w:numPr>
          <w:ilvl w:val="1"/>
          <w:numId w:val="7"/>
        </w:numPr>
        <w:tabs>
          <w:tab w:val="clear" w:pos="1440"/>
          <w:tab w:val="num" w:pos="284"/>
        </w:tabs>
        <w:ind w:left="284" w:hanging="284"/>
        <w:jc w:val="both"/>
      </w:pPr>
      <w:r w:rsidRPr="003273B3">
        <w:t>Nauczycielowi akademickiemu przysługuje wynagrodzenie za godziny realizowane w ramach</w:t>
      </w:r>
      <w:r w:rsidR="006A7A9B" w:rsidRPr="003273B3">
        <w:t xml:space="preserve"> opieki nad pracami magisterskimi/licencjackimi/dyplomowymi na studiach podyplomowych</w:t>
      </w:r>
      <w:r w:rsidRPr="003273B3">
        <w:t>.</w:t>
      </w:r>
    </w:p>
    <w:p w:rsidR="006C10FD" w:rsidRPr="003273B3" w:rsidRDefault="006C10FD" w:rsidP="006C10FD">
      <w:pPr>
        <w:pStyle w:val="Akapitzlist"/>
        <w:ind w:left="284"/>
        <w:jc w:val="both"/>
      </w:pPr>
    </w:p>
    <w:p w:rsidR="006A7A9B" w:rsidRPr="003273B3" w:rsidRDefault="006A7A9B" w:rsidP="006A7A9B">
      <w:pPr>
        <w:pStyle w:val="Akapitzlist"/>
        <w:numPr>
          <w:ilvl w:val="1"/>
          <w:numId w:val="7"/>
        </w:numPr>
        <w:tabs>
          <w:tab w:val="clear" w:pos="1440"/>
          <w:tab w:val="num" w:pos="284"/>
        </w:tabs>
        <w:ind w:left="284" w:hanging="284"/>
        <w:jc w:val="both"/>
      </w:pPr>
      <w:r w:rsidRPr="003273B3">
        <w:t>Wynagrodzenie przysługuje po złożeniu pozytywnie ocenionej pracy w Dziekanacie Wydziału.</w:t>
      </w:r>
    </w:p>
    <w:p w:rsidR="006A7A9B" w:rsidRPr="003273B3" w:rsidRDefault="006A7A9B" w:rsidP="006A7A9B">
      <w:pPr>
        <w:pStyle w:val="Akapitzlist"/>
      </w:pPr>
    </w:p>
    <w:p w:rsidR="006A7A9B" w:rsidRPr="003273B3" w:rsidRDefault="006A7A9B" w:rsidP="006A7A9B">
      <w:pPr>
        <w:pStyle w:val="Akapitzlist"/>
        <w:numPr>
          <w:ilvl w:val="1"/>
          <w:numId w:val="7"/>
        </w:numPr>
        <w:tabs>
          <w:tab w:val="clear" w:pos="1440"/>
          <w:tab w:val="num" w:pos="284"/>
        </w:tabs>
        <w:ind w:left="284" w:hanging="284"/>
        <w:jc w:val="both"/>
      </w:pPr>
      <w:r w:rsidRPr="003273B3">
        <w:t xml:space="preserve">W przypadku niewypełnienia obowiązującego pensum dydaktycznego, brakujące godziny </w:t>
      </w:r>
      <w:r w:rsidR="006C10FD" w:rsidRPr="003273B3">
        <w:t xml:space="preserve">uzupełniane są </w:t>
      </w:r>
      <w:r w:rsidR="00502F4A" w:rsidRPr="003273B3">
        <w:t>opieką nad pracami</w:t>
      </w:r>
      <w:r w:rsidR="00A141E7" w:rsidRPr="003273B3">
        <w:t xml:space="preserve"> </w:t>
      </w:r>
      <w:r w:rsidR="006C10FD" w:rsidRPr="003273B3">
        <w:t>o których mowa w ust. 5</w:t>
      </w:r>
      <w:r w:rsidR="006B6F2B" w:rsidRPr="003273B3">
        <w:t>, z zastosowaniem następujących przeliczników:</w:t>
      </w:r>
      <w:r w:rsidRPr="003273B3">
        <w:t xml:space="preserve"> </w:t>
      </w:r>
    </w:p>
    <w:p w:rsidR="006B740F" w:rsidRPr="003273B3" w:rsidRDefault="006B6F2B" w:rsidP="006B740F">
      <w:pPr>
        <w:numPr>
          <w:ilvl w:val="2"/>
          <w:numId w:val="7"/>
        </w:numPr>
        <w:tabs>
          <w:tab w:val="num" w:pos="720"/>
        </w:tabs>
        <w:ind w:left="720"/>
        <w:jc w:val="both"/>
      </w:pPr>
      <w:r w:rsidRPr="003273B3">
        <w:t>za opiekę nad pracą</w:t>
      </w:r>
      <w:r w:rsidR="006B740F" w:rsidRPr="003273B3">
        <w:t xml:space="preserve"> magistersk</w:t>
      </w:r>
      <w:r w:rsidRPr="003273B3">
        <w:t>ą</w:t>
      </w:r>
      <w:r w:rsidR="006B740F" w:rsidRPr="003273B3">
        <w:t xml:space="preserve"> przeglądow</w:t>
      </w:r>
      <w:r w:rsidRPr="003273B3">
        <w:t>ą</w:t>
      </w:r>
      <w:r w:rsidR="006B740F" w:rsidRPr="003273B3">
        <w:t xml:space="preserve"> - 10 godzin za 1 magistranta w roku akademickim</w:t>
      </w:r>
      <w:r w:rsidR="00FE60D0" w:rsidRPr="003273B3">
        <w:t>,</w:t>
      </w:r>
      <w:r w:rsidR="006B740F" w:rsidRPr="003273B3">
        <w:t xml:space="preserve"> w którym przeprowadzana jest obrona,</w:t>
      </w:r>
    </w:p>
    <w:p w:rsidR="006B740F" w:rsidRPr="003273B3" w:rsidRDefault="006B6F2B" w:rsidP="006B740F">
      <w:pPr>
        <w:numPr>
          <w:ilvl w:val="2"/>
          <w:numId w:val="7"/>
        </w:numPr>
        <w:tabs>
          <w:tab w:val="num" w:pos="720"/>
        </w:tabs>
        <w:ind w:left="720"/>
        <w:jc w:val="both"/>
      </w:pPr>
      <w:r w:rsidRPr="003273B3">
        <w:t>za opiekę nad</w:t>
      </w:r>
      <w:r w:rsidR="006B740F" w:rsidRPr="003273B3">
        <w:t xml:space="preserve"> prac</w:t>
      </w:r>
      <w:r w:rsidRPr="003273B3">
        <w:t>ą</w:t>
      </w:r>
      <w:r w:rsidR="006B740F" w:rsidRPr="003273B3">
        <w:t xml:space="preserve"> magistersk</w:t>
      </w:r>
      <w:r w:rsidRPr="003273B3">
        <w:t>ą</w:t>
      </w:r>
      <w:r w:rsidR="006B740F" w:rsidRPr="003273B3">
        <w:t xml:space="preserve"> badawcz</w:t>
      </w:r>
      <w:r w:rsidRPr="003273B3">
        <w:t>ą</w:t>
      </w:r>
      <w:r w:rsidR="006B740F" w:rsidRPr="003273B3">
        <w:t>, niedoświadczaln</w:t>
      </w:r>
      <w:r w:rsidRPr="003273B3">
        <w:t>ą</w:t>
      </w:r>
      <w:r w:rsidR="006B740F" w:rsidRPr="003273B3">
        <w:t xml:space="preserve"> – 15 godzin za </w:t>
      </w:r>
      <w:r w:rsidR="006B740F" w:rsidRPr="003273B3">
        <w:br/>
        <w:t>1 magistranta w roku akademickim</w:t>
      </w:r>
      <w:r w:rsidR="00FE60D0" w:rsidRPr="003273B3">
        <w:t>,</w:t>
      </w:r>
      <w:r w:rsidR="006B740F" w:rsidRPr="003273B3">
        <w:t xml:space="preserve"> w którym przeprowadzana jest obrona,</w:t>
      </w:r>
    </w:p>
    <w:p w:rsidR="006B740F" w:rsidRPr="003273B3" w:rsidRDefault="006B6F2B" w:rsidP="006B740F">
      <w:pPr>
        <w:numPr>
          <w:ilvl w:val="2"/>
          <w:numId w:val="7"/>
        </w:numPr>
        <w:tabs>
          <w:tab w:val="num" w:pos="720"/>
        </w:tabs>
        <w:ind w:left="720"/>
        <w:jc w:val="both"/>
      </w:pPr>
      <w:r w:rsidRPr="003273B3">
        <w:t>za opiekę nad</w:t>
      </w:r>
      <w:r w:rsidR="006B740F" w:rsidRPr="003273B3">
        <w:t xml:space="preserve"> prac</w:t>
      </w:r>
      <w:r w:rsidRPr="003273B3">
        <w:t>ą</w:t>
      </w:r>
      <w:r w:rsidR="006B740F" w:rsidRPr="003273B3">
        <w:t xml:space="preserve"> magistersk</w:t>
      </w:r>
      <w:r w:rsidRPr="003273B3">
        <w:t>ą</w:t>
      </w:r>
      <w:r w:rsidR="006B740F" w:rsidRPr="003273B3">
        <w:t xml:space="preserve"> doświadczaln</w:t>
      </w:r>
      <w:r w:rsidRPr="003273B3">
        <w:t>ą</w:t>
      </w:r>
      <w:r w:rsidR="006B740F" w:rsidRPr="003273B3">
        <w:t xml:space="preserve"> (eksperymentaln</w:t>
      </w:r>
      <w:r w:rsidRPr="003273B3">
        <w:t>ą</w:t>
      </w:r>
      <w:r w:rsidR="006B740F" w:rsidRPr="003273B3">
        <w:t>, np. z użyciem materiału biologicznego lub innego) – 30 godzin za 1 magistranta w roku akademickim</w:t>
      </w:r>
      <w:r w:rsidR="00FE60D0" w:rsidRPr="003273B3">
        <w:t>,</w:t>
      </w:r>
      <w:r w:rsidR="006B740F" w:rsidRPr="003273B3">
        <w:t xml:space="preserve"> w którym przeprowadzana jest obrona, </w:t>
      </w:r>
    </w:p>
    <w:p w:rsidR="006B740F" w:rsidRPr="003273B3" w:rsidRDefault="006B6F2B" w:rsidP="006B740F">
      <w:pPr>
        <w:numPr>
          <w:ilvl w:val="2"/>
          <w:numId w:val="7"/>
        </w:numPr>
        <w:tabs>
          <w:tab w:val="num" w:pos="720"/>
        </w:tabs>
        <w:ind w:left="720"/>
        <w:jc w:val="both"/>
      </w:pPr>
      <w:r w:rsidRPr="003273B3">
        <w:rPr>
          <w:iCs/>
        </w:rPr>
        <w:t>za opiekę nad</w:t>
      </w:r>
      <w:r w:rsidR="006B740F" w:rsidRPr="003273B3">
        <w:rPr>
          <w:iCs/>
        </w:rPr>
        <w:t xml:space="preserve"> prac</w:t>
      </w:r>
      <w:r w:rsidRPr="003273B3">
        <w:rPr>
          <w:iCs/>
        </w:rPr>
        <w:t>ą</w:t>
      </w:r>
      <w:r w:rsidR="006B740F" w:rsidRPr="003273B3">
        <w:rPr>
          <w:iCs/>
        </w:rPr>
        <w:t xml:space="preserve"> licencjack</w:t>
      </w:r>
      <w:r w:rsidRPr="003273B3">
        <w:rPr>
          <w:iCs/>
        </w:rPr>
        <w:t>ą -</w:t>
      </w:r>
      <w:r w:rsidR="006B740F" w:rsidRPr="003273B3">
        <w:rPr>
          <w:iCs/>
        </w:rPr>
        <w:t xml:space="preserve"> 8 godzin za 1 licencjata </w:t>
      </w:r>
      <w:r w:rsidR="006B740F" w:rsidRPr="003273B3">
        <w:t>w roku akademickim</w:t>
      </w:r>
      <w:r w:rsidR="00FE60D0" w:rsidRPr="003273B3">
        <w:t>,</w:t>
      </w:r>
      <w:r w:rsidR="006B740F" w:rsidRPr="003273B3">
        <w:t xml:space="preserve"> w którym przeprowadzana jest obrona,</w:t>
      </w:r>
    </w:p>
    <w:p w:rsidR="006B740F" w:rsidRPr="003273B3" w:rsidRDefault="006B6F2B" w:rsidP="009D422E">
      <w:pPr>
        <w:numPr>
          <w:ilvl w:val="2"/>
          <w:numId w:val="7"/>
        </w:numPr>
        <w:tabs>
          <w:tab w:val="num" w:pos="720"/>
        </w:tabs>
        <w:ind w:left="720"/>
        <w:jc w:val="both"/>
      </w:pPr>
      <w:r w:rsidRPr="003273B3">
        <w:t xml:space="preserve">za opiekę nad </w:t>
      </w:r>
      <w:r w:rsidR="006B740F" w:rsidRPr="003273B3">
        <w:t>prac</w:t>
      </w:r>
      <w:r w:rsidRPr="003273B3">
        <w:t>ą</w:t>
      </w:r>
      <w:r w:rsidR="006B740F" w:rsidRPr="003273B3">
        <w:t xml:space="preserve"> dyplomow</w:t>
      </w:r>
      <w:r w:rsidRPr="003273B3">
        <w:t>ą</w:t>
      </w:r>
      <w:r w:rsidR="006B740F" w:rsidRPr="003273B3">
        <w:t xml:space="preserve"> na studiach podyplomowych pod warunkiem, </w:t>
      </w:r>
      <w:r w:rsidR="006B740F" w:rsidRPr="003273B3">
        <w:br/>
        <w:t>iż program studiów wymaga złożenia pracy dyplomowej – 2 godziny za 1 słu</w:t>
      </w:r>
      <w:r w:rsidRPr="003273B3">
        <w:t>chacza.</w:t>
      </w:r>
    </w:p>
    <w:p w:rsidR="006B740F" w:rsidRPr="003273B3" w:rsidRDefault="006B740F" w:rsidP="006B740F">
      <w:pPr>
        <w:jc w:val="both"/>
      </w:pPr>
    </w:p>
    <w:p w:rsidR="00502F4A" w:rsidRPr="003273B3" w:rsidRDefault="00502F4A" w:rsidP="006B1E8E">
      <w:pPr>
        <w:pStyle w:val="Tekstpodstawowywcity"/>
        <w:numPr>
          <w:ilvl w:val="1"/>
          <w:numId w:val="7"/>
        </w:numPr>
        <w:tabs>
          <w:tab w:val="clear" w:pos="1440"/>
          <w:tab w:val="num" w:pos="360"/>
        </w:tabs>
        <w:spacing w:after="0"/>
        <w:ind w:left="360"/>
        <w:jc w:val="both"/>
      </w:pPr>
      <w:r w:rsidRPr="003273B3">
        <w:t xml:space="preserve">Uzupełnienie, o którym mowa w ust. 7 następuje wyłącznie do wysokości obowiązującego nauczyciela akademickiego pensum dydaktycznego. Za pozostałe godziny nauczyciel otrzymuje </w:t>
      </w:r>
      <w:r w:rsidR="0035318E" w:rsidRPr="003273B3">
        <w:t xml:space="preserve">proporcjonalne </w:t>
      </w:r>
      <w:r w:rsidRPr="003273B3">
        <w:t xml:space="preserve">wynagrodzenie do </w:t>
      </w:r>
      <w:r w:rsidR="0035318E" w:rsidRPr="003273B3">
        <w:t>o</w:t>
      </w:r>
      <w:r w:rsidRPr="003273B3">
        <w:t>kreślon</w:t>
      </w:r>
      <w:r w:rsidR="0035318E" w:rsidRPr="003273B3">
        <w:t>ego</w:t>
      </w:r>
      <w:r w:rsidRPr="003273B3">
        <w:t xml:space="preserve"> Zarządzeniem Rektora.</w:t>
      </w:r>
    </w:p>
    <w:p w:rsidR="0035318E" w:rsidRPr="00502F4A" w:rsidRDefault="0035318E" w:rsidP="0035318E">
      <w:pPr>
        <w:pStyle w:val="Tekstpodstawowywcity"/>
        <w:spacing w:after="0"/>
        <w:ind w:left="360"/>
        <w:jc w:val="both"/>
        <w:rPr>
          <w:color w:val="FF0000"/>
        </w:rPr>
      </w:pPr>
    </w:p>
    <w:p w:rsidR="006B1E8E" w:rsidRPr="002B749B" w:rsidRDefault="00581553" w:rsidP="006B1E8E">
      <w:pPr>
        <w:pStyle w:val="Tekstpodstawowywcity"/>
        <w:numPr>
          <w:ilvl w:val="1"/>
          <w:numId w:val="7"/>
        </w:numPr>
        <w:tabs>
          <w:tab w:val="clear" w:pos="1440"/>
          <w:tab w:val="num" w:pos="360"/>
        </w:tabs>
        <w:spacing w:after="0"/>
        <w:ind w:left="360"/>
        <w:jc w:val="both"/>
      </w:pPr>
      <w:r w:rsidRPr="002B749B">
        <w:t>Nauczyciel akademicki może sprawować opiekę nie więcej niż</w:t>
      </w:r>
      <w:r w:rsidR="003E4391" w:rsidRPr="002B749B">
        <w:t xml:space="preserve"> </w:t>
      </w:r>
      <w:r w:rsidR="006B1E8E" w:rsidRPr="002B749B">
        <w:t>nad 15 pracami dyplomowymi</w:t>
      </w:r>
      <w:r w:rsidRPr="002B749B">
        <w:t>.</w:t>
      </w:r>
    </w:p>
    <w:p w:rsidR="00581553" w:rsidRPr="006B1E8E" w:rsidRDefault="00581553" w:rsidP="006B1E8E">
      <w:pPr>
        <w:pStyle w:val="Tekstpodstawowywcity"/>
        <w:spacing w:after="0"/>
        <w:ind w:left="360"/>
        <w:jc w:val="both"/>
        <w:rPr>
          <w:color w:val="FF0000"/>
        </w:rPr>
      </w:pPr>
      <w:r w:rsidRPr="006B1E8E">
        <w:rPr>
          <w:color w:val="FF0000"/>
        </w:rPr>
        <w:t xml:space="preserve"> </w:t>
      </w:r>
    </w:p>
    <w:p w:rsidR="0075705D" w:rsidRDefault="0075705D" w:rsidP="001B0380">
      <w:pPr>
        <w:pStyle w:val="Tekstpodstawowywcity"/>
        <w:numPr>
          <w:ilvl w:val="1"/>
          <w:numId w:val="7"/>
        </w:numPr>
        <w:tabs>
          <w:tab w:val="clear" w:pos="1440"/>
          <w:tab w:val="num" w:pos="360"/>
        </w:tabs>
        <w:ind w:left="360"/>
        <w:jc w:val="both"/>
      </w:pPr>
      <w:r w:rsidRPr="00A835E3">
        <w:t>Naucz</w:t>
      </w:r>
      <w:r w:rsidR="002B0E17" w:rsidRPr="00A835E3">
        <w:t>ycielom</w:t>
      </w:r>
      <w:r w:rsidRPr="00A835E3">
        <w:t xml:space="preserve"> </w:t>
      </w:r>
      <w:r w:rsidR="002B0E17" w:rsidRPr="00A835E3">
        <w:t>akademickim prowadzącym ć</w:t>
      </w:r>
      <w:r w:rsidRPr="00A835E3">
        <w:t xml:space="preserve">wiczenia specjalistyczne magisterskie, o których mowa w </w:t>
      </w:r>
      <w:r w:rsidR="002B0E17" w:rsidRPr="00A835E3">
        <w:t xml:space="preserve">§ 6 </w:t>
      </w:r>
      <w:r w:rsidRPr="00A835E3">
        <w:t xml:space="preserve">ust. 3 pkt </w:t>
      </w:r>
      <w:r w:rsidR="002B749B">
        <w:t>1</w:t>
      </w:r>
      <w:r w:rsidR="00AD5866" w:rsidRPr="002B749B">
        <w:t>6</w:t>
      </w:r>
      <w:r w:rsidRPr="00A835E3">
        <w:t>, nie przysługują godziny za opiekę nad pracami magisterskimi.</w:t>
      </w:r>
      <w:r w:rsidR="009D55C0" w:rsidRPr="009D55C0">
        <w:rPr>
          <w:b/>
          <w:color w:val="008000"/>
        </w:rPr>
        <w:t xml:space="preserve"> </w:t>
      </w:r>
    </w:p>
    <w:p w:rsidR="00432713" w:rsidRDefault="00432713" w:rsidP="001B0380">
      <w:pPr>
        <w:pStyle w:val="Tekstpodstawowywcity"/>
        <w:numPr>
          <w:ilvl w:val="1"/>
          <w:numId w:val="7"/>
        </w:numPr>
        <w:tabs>
          <w:tab w:val="clear" w:pos="1440"/>
          <w:tab w:val="num" w:pos="360"/>
        </w:tabs>
        <w:ind w:left="360"/>
        <w:jc w:val="both"/>
      </w:pPr>
      <w:r w:rsidRPr="001440D8">
        <w:t>Co najmniej 2/3 pensum dydaktycznego należy wykonać w formie zajęć dydaktycznych.</w:t>
      </w:r>
    </w:p>
    <w:p w:rsidR="002B0E17" w:rsidRPr="002B0E17" w:rsidRDefault="002B0E17" w:rsidP="001B0380">
      <w:pPr>
        <w:pStyle w:val="Tekstpodstawowywcity"/>
        <w:numPr>
          <w:ilvl w:val="1"/>
          <w:numId w:val="7"/>
        </w:numPr>
        <w:tabs>
          <w:tab w:val="clear" w:pos="1440"/>
          <w:tab w:val="num" w:pos="360"/>
        </w:tabs>
        <w:ind w:left="360"/>
        <w:jc w:val="both"/>
        <w:rPr>
          <w:color w:val="FF0000"/>
        </w:rPr>
      </w:pPr>
      <w:r w:rsidRPr="00A835E3">
        <w:t xml:space="preserve">Nauczyciele akademiccy mogą rozliczać godziny dydaktyczne </w:t>
      </w:r>
      <w:r w:rsidR="00EB2FE3" w:rsidRPr="002B749B">
        <w:t>z tytułu realizacji innych obowiązków dydaktycznych, o których mowa w ust. 4,</w:t>
      </w:r>
      <w:r w:rsidR="00EB2FE3" w:rsidRPr="00EB2FE3">
        <w:t xml:space="preserve"> </w:t>
      </w:r>
      <w:r w:rsidRPr="00A835E3">
        <w:t>dopiero wtedy, gdy 2/3 zajęć dydaktycznych stanowiły wykłady, seminaria,  ćwiczenia</w:t>
      </w:r>
      <w:r w:rsidR="007965C5" w:rsidRPr="00A835E3">
        <w:t>,</w:t>
      </w:r>
      <w:r w:rsidRPr="00A835E3">
        <w:t xml:space="preserve"> zajęcia praktyczne </w:t>
      </w:r>
      <w:r w:rsidR="007965C5" w:rsidRPr="00A835E3">
        <w:t>oraz</w:t>
      </w:r>
      <w:r w:rsidRPr="00A835E3">
        <w:t xml:space="preserve"> zajęcia prowadzone w </w:t>
      </w:r>
      <w:proofErr w:type="spellStart"/>
      <w:r w:rsidRPr="00A835E3">
        <w:t>CDiSM</w:t>
      </w:r>
      <w:proofErr w:type="spellEnd"/>
      <w:r w:rsidRPr="00A835E3">
        <w:t>.</w:t>
      </w:r>
      <w:r w:rsidR="009D55C0" w:rsidRPr="00A835E3">
        <w:rPr>
          <w:b/>
        </w:rPr>
        <w:t xml:space="preserve"> </w:t>
      </w:r>
    </w:p>
    <w:p w:rsidR="00A75A46" w:rsidRPr="001440D8" w:rsidRDefault="00A75A46" w:rsidP="001B0380">
      <w:pPr>
        <w:pStyle w:val="Tekstpodstawowywcity"/>
        <w:numPr>
          <w:ilvl w:val="1"/>
          <w:numId w:val="7"/>
        </w:numPr>
        <w:tabs>
          <w:tab w:val="clear" w:pos="1440"/>
          <w:tab w:val="num" w:pos="360"/>
        </w:tabs>
        <w:ind w:left="360"/>
        <w:jc w:val="both"/>
      </w:pPr>
      <w:r w:rsidRPr="001440D8">
        <w:t xml:space="preserve">W uzasadnionych przypadkach Prorektor ds. Studiów i Studentów może wyrazić zgodę na inny niż określony w ust. 6 </w:t>
      </w:r>
      <w:r w:rsidR="002B0E17" w:rsidRPr="00A835E3">
        <w:t>i 7</w:t>
      </w:r>
      <w:r w:rsidR="002B0E17">
        <w:t xml:space="preserve"> </w:t>
      </w:r>
      <w:r w:rsidRPr="001440D8">
        <w:t>przydział zajęć dydaktycznych, na pisemny wniosek kierownika jednostki organizacyjnej Wydziału, zaopiniowany przez Dziekana.</w:t>
      </w:r>
      <w:r w:rsidR="009D55C0">
        <w:t xml:space="preserve"> </w:t>
      </w:r>
    </w:p>
    <w:p w:rsidR="00231CE1" w:rsidRDefault="00231CE1" w:rsidP="001B0380">
      <w:pPr>
        <w:pStyle w:val="Tekstpodstawowywcity"/>
        <w:numPr>
          <w:ilvl w:val="1"/>
          <w:numId w:val="7"/>
        </w:numPr>
        <w:tabs>
          <w:tab w:val="clear" w:pos="1440"/>
          <w:tab w:val="num" w:pos="360"/>
        </w:tabs>
        <w:ind w:left="360"/>
        <w:jc w:val="both"/>
      </w:pPr>
      <w:r w:rsidRPr="001440D8">
        <w:t xml:space="preserve">Nauczycielowi akademickiemu, dla którego nie zaplanowano obciążenia dydaktycznego </w:t>
      </w:r>
      <w:r w:rsidR="006354AF">
        <w:br/>
      </w:r>
      <w:r w:rsidRPr="001440D8">
        <w:t>z powodu jego zatrudnienia po rozpoczęciu roku akademickiego, przewidzianej nieobecności w pracy związanej między innymi z długotrwałą chorobą, urlopami: bezpłatnym, naukowym, macierzyńskim, zdrowotnym lub innymi zwolnieniami od pracy, ustania stosunku prac</w:t>
      </w:r>
      <w:r w:rsidR="004A1B31" w:rsidRPr="001440D8">
        <w:t>y</w:t>
      </w:r>
      <w:r w:rsidRPr="001440D8">
        <w:t xml:space="preserve"> przed zakończeniem roku</w:t>
      </w:r>
      <w:r w:rsidRPr="00A75A46">
        <w:t xml:space="preserve"> akademickiego</w:t>
      </w:r>
      <w:r w:rsidR="004A1B31" w:rsidRPr="00A75A46">
        <w:t>,</w:t>
      </w:r>
      <w:r w:rsidRPr="00A75A46">
        <w:t xml:space="preserve"> zalicza się do przepracowanych godzin dydaktycznych 1/30 ustalonego dla danego stanowiska </w:t>
      </w:r>
      <w:r w:rsidR="004A1B31" w:rsidRPr="00A75A46">
        <w:t xml:space="preserve">rocznego </w:t>
      </w:r>
      <w:r w:rsidRPr="00A75A46">
        <w:t>pensum dydaktycznego za każdy tydzień nieobecności przypadającej za okres, w którym prowadzone są w Uczelni zajęcia dydaktyczne.</w:t>
      </w:r>
    </w:p>
    <w:p w:rsidR="002B749B" w:rsidRDefault="002B749B" w:rsidP="001B0380">
      <w:pPr>
        <w:pStyle w:val="Tekstpodstawowywcity"/>
        <w:ind w:left="0"/>
        <w:jc w:val="center"/>
        <w:rPr>
          <w:b/>
          <w:bCs/>
          <w:i/>
          <w:sz w:val="22"/>
          <w:szCs w:val="22"/>
        </w:rPr>
      </w:pPr>
    </w:p>
    <w:p w:rsidR="001B0380" w:rsidRPr="0076471C" w:rsidRDefault="001B0380" w:rsidP="001B0380">
      <w:pPr>
        <w:pStyle w:val="Tekstpodstawowywcity"/>
        <w:ind w:left="0"/>
        <w:jc w:val="center"/>
        <w:rPr>
          <w:b/>
          <w:bCs/>
          <w:i/>
          <w:sz w:val="22"/>
          <w:szCs w:val="22"/>
        </w:rPr>
      </w:pPr>
      <w:r w:rsidRPr="0076471C">
        <w:rPr>
          <w:b/>
          <w:bCs/>
          <w:i/>
          <w:sz w:val="22"/>
          <w:szCs w:val="22"/>
        </w:rPr>
        <w:t>GODZINY PONADWYMIAROWE</w:t>
      </w:r>
    </w:p>
    <w:p w:rsidR="001B0380" w:rsidRPr="00A35B33" w:rsidRDefault="003A09B8" w:rsidP="001B0380">
      <w:pPr>
        <w:jc w:val="center"/>
        <w:rPr>
          <w:b/>
          <w:bCs/>
        </w:rPr>
      </w:pPr>
      <w:r>
        <w:rPr>
          <w:b/>
          <w:bCs/>
        </w:rPr>
        <w:t>§ 5</w:t>
      </w:r>
    </w:p>
    <w:p w:rsidR="001B0380" w:rsidRPr="0076471C" w:rsidRDefault="001B0380" w:rsidP="001B0380">
      <w:pPr>
        <w:rPr>
          <w:i/>
        </w:rPr>
      </w:pPr>
    </w:p>
    <w:p w:rsidR="006324A1" w:rsidRDefault="006324A1" w:rsidP="001B0380">
      <w:pPr>
        <w:numPr>
          <w:ilvl w:val="0"/>
          <w:numId w:val="9"/>
        </w:numPr>
        <w:tabs>
          <w:tab w:val="clear" w:pos="720"/>
          <w:tab w:val="num" w:pos="360"/>
        </w:tabs>
        <w:ind w:left="360"/>
        <w:jc w:val="both"/>
      </w:pPr>
      <w:r w:rsidRPr="009B5B2C">
        <w:t xml:space="preserve">W </w:t>
      </w:r>
      <w:r w:rsidR="003A1A04" w:rsidRPr="009B5B2C">
        <w:t xml:space="preserve">szczególnych przypadkach, uzasadnionych koniecznością realizacji programu kształcenia, nauczyciel akademicki może być </w:t>
      </w:r>
      <w:r w:rsidR="009B5B2C" w:rsidRPr="009B5B2C">
        <w:t xml:space="preserve">obowiązany do prowadzenia zajęć dydaktycznych </w:t>
      </w:r>
      <w:r w:rsidR="006354AF">
        <w:br/>
      </w:r>
      <w:r w:rsidR="009B5B2C" w:rsidRPr="009B5B2C">
        <w:t xml:space="preserve">w godzinach ponadwymiarowych w rozmiarze nie przekraczającym dla pracownika naukowo-dydaktycznego ¼, a dla pracownika dydaktycznego ½ wymiaru obowiązków </w:t>
      </w:r>
      <w:r w:rsidR="00DB7CD1">
        <w:t>dydaktycznych, określonych w § 3</w:t>
      </w:r>
      <w:r w:rsidR="009B5B2C" w:rsidRPr="009B5B2C">
        <w:t xml:space="preserve"> ust. 1</w:t>
      </w:r>
      <w:r w:rsidR="00702CFE">
        <w:t>.</w:t>
      </w:r>
    </w:p>
    <w:p w:rsidR="005E201E" w:rsidRPr="009B5B2C" w:rsidRDefault="005E201E" w:rsidP="005E201E">
      <w:pPr>
        <w:ind w:left="360"/>
        <w:jc w:val="both"/>
      </w:pPr>
    </w:p>
    <w:p w:rsidR="001C56EA" w:rsidRPr="009B5B2C" w:rsidRDefault="001C56EA" w:rsidP="001B0380">
      <w:pPr>
        <w:numPr>
          <w:ilvl w:val="0"/>
          <w:numId w:val="9"/>
        </w:numPr>
        <w:tabs>
          <w:tab w:val="clear" w:pos="720"/>
          <w:tab w:val="num" w:pos="360"/>
        </w:tabs>
        <w:ind w:left="360"/>
        <w:jc w:val="both"/>
      </w:pPr>
      <w:r w:rsidRPr="009B5B2C">
        <w:t xml:space="preserve">Nauczycielowi akademickiemu może być powierzone prowadzenie </w:t>
      </w:r>
      <w:r w:rsidR="00163F16" w:rsidRPr="009B5B2C">
        <w:t>zajęć</w:t>
      </w:r>
      <w:r w:rsidRPr="009B5B2C">
        <w:t xml:space="preserve"> dydaktycznych </w:t>
      </w:r>
      <w:r w:rsidR="006354AF">
        <w:br/>
      </w:r>
      <w:r w:rsidRPr="009B5B2C">
        <w:t xml:space="preserve">w wymiarze przekraczającym wymiar godzin ponadwymiarowych określony w art. 131 ust. </w:t>
      </w:r>
      <w:r w:rsidR="00163F16" w:rsidRPr="009B5B2C">
        <w:t xml:space="preserve">1 ustawy Prawo o szkolnictwie wyższym, wyłącznie za jego zgodą. Wzór zgody </w:t>
      </w:r>
      <w:r w:rsidR="009B5B2C">
        <w:t>określa Rektor w drodze zarządzenia</w:t>
      </w:r>
      <w:r w:rsidR="00163F16" w:rsidRPr="009B5B2C">
        <w:t>.</w:t>
      </w:r>
    </w:p>
    <w:p w:rsidR="00797FA1" w:rsidRPr="00163F16" w:rsidRDefault="00797FA1" w:rsidP="00797FA1">
      <w:pPr>
        <w:ind w:left="360"/>
        <w:jc w:val="both"/>
        <w:rPr>
          <w:color w:val="FF0000"/>
        </w:rPr>
      </w:pPr>
    </w:p>
    <w:p w:rsidR="001B0380" w:rsidRDefault="001B0380" w:rsidP="001B0380">
      <w:pPr>
        <w:numPr>
          <w:ilvl w:val="0"/>
          <w:numId w:val="9"/>
        </w:numPr>
        <w:tabs>
          <w:tab w:val="clear" w:pos="720"/>
          <w:tab w:val="num" w:pos="360"/>
        </w:tabs>
        <w:ind w:left="360"/>
        <w:jc w:val="both"/>
      </w:pPr>
      <w:r>
        <w:t xml:space="preserve">Wynagrodzenie za godziny ponadwymiarowe przysługuje nauczycielowi akademickiemu tylko w przypadku przekroczenia przez niego pensum </w:t>
      </w:r>
      <w:r w:rsidR="00256A81">
        <w:t xml:space="preserve">dydaktycznego określonego </w:t>
      </w:r>
      <w:r w:rsidR="00DB7CD1">
        <w:t>w § 3</w:t>
      </w:r>
      <w:r>
        <w:t xml:space="preserve"> </w:t>
      </w:r>
      <w:r w:rsidR="00256A81">
        <w:br/>
      </w:r>
      <w:r>
        <w:t>ust. 1.</w:t>
      </w:r>
    </w:p>
    <w:p w:rsidR="00514AA0" w:rsidRDefault="00514AA0" w:rsidP="00514AA0">
      <w:pPr>
        <w:pStyle w:val="Akapitzlist"/>
      </w:pPr>
    </w:p>
    <w:p w:rsidR="00514AA0" w:rsidRPr="003273B3" w:rsidRDefault="00514AA0" w:rsidP="001B0380">
      <w:pPr>
        <w:numPr>
          <w:ilvl w:val="0"/>
          <w:numId w:val="9"/>
        </w:numPr>
        <w:tabs>
          <w:tab w:val="clear" w:pos="720"/>
          <w:tab w:val="num" w:pos="360"/>
        </w:tabs>
        <w:ind w:left="360"/>
        <w:jc w:val="both"/>
      </w:pPr>
      <w:r w:rsidRPr="003273B3">
        <w:t>Wysokość stawek za godziny ponadwymiarowe</w:t>
      </w:r>
      <w:r w:rsidR="006C10FD" w:rsidRPr="003273B3">
        <w:t>,</w:t>
      </w:r>
      <w:r w:rsidRPr="003273B3">
        <w:t xml:space="preserve"> za godziny prowadzone na studiach </w:t>
      </w:r>
      <w:r w:rsidR="006354AF" w:rsidRPr="003273B3">
        <w:br/>
      </w:r>
      <w:r w:rsidRPr="003273B3">
        <w:t xml:space="preserve">w języku </w:t>
      </w:r>
      <w:r w:rsidR="00157BBD" w:rsidRPr="003273B3">
        <w:t>angielskim</w:t>
      </w:r>
      <w:r w:rsidRPr="003273B3">
        <w:t xml:space="preserve">, </w:t>
      </w:r>
      <w:r w:rsidR="006C10FD" w:rsidRPr="003273B3">
        <w:t xml:space="preserve">oraz wynagrodzenia </w:t>
      </w:r>
      <w:r w:rsidR="000502F7" w:rsidRPr="003273B3">
        <w:t xml:space="preserve">za </w:t>
      </w:r>
      <w:r w:rsidR="00E12AD4" w:rsidRPr="003273B3">
        <w:t xml:space="preserve">opiekę nad pracami magisterskimi/licencjackimi/dyplomowymi na studiach podyplomowych </w:t>
      </w:r>
      <w:r w:rsidRPr="003273B3">
        <w:t xml:space="preserve">ustala Rektor </w:t>
      </w:r>
      <w:r w:rsidR="00E12AD4" w:rsidRPr="003273B3">
        <w:br/>
      </w:r>
      <w:r w:rsidRPr="003273B3">
        <w:t xml:space="preserve">w drodze </w:t>
      </w:r>
      <w:r w:rsidR="0046232F" w:rsidRPr="003273B3">
        <w:t>Z</w:t>
      </w:r>
      <w:r w:rsidRPr="003273B3">
        <w:t>arządzenia.</w:t>
      </w:r>
    </w:p>
    <w:p w:rsidR="00AB3CAF" w:rsidRDefault="00AB3CAF" w:rsidP="00AB3CAF">
      <w:pPr>
        <w:pStyle w:val="Akapitzlist"/>
        <w:rPr>
          <w:color w:val="FF0000"/>
        </w:rPr>
      </w:pPr>
    </w:p>
    <w:p w:rsidR="00AB3CAF" w:rsidRPr="00E17942" w:rsidRDefault="00E97B52" w:rsidP="001B0380">
      <w:pPr>
        <w:numPr>
          <w:ilvl w:val="0"/>
          <w:numId w:val="9"/>
        </w:numPr>
        <w:tabs>
          <w:tab w:val="clear" w:pos="720"/>
          <w:tab w:val="num" w:pos="360"/>
        </w:tabs>
        <w:ind w:left="360"/>
        <w:jc w:val="both"/>
      </w:pPr>
      <w:r w:rsidRPr="00E17942">
        <w:t xml:space="preserve">Za </w:t>
      </w:r>
      <w:r w:rsidR="00AB3CAF" w:rsidRPr="00E17942">
        <w:t>realiz</w:t>
      </w:r>
      <w:r w:rsidRPr="00E17942">
        <w:t>ację</w:t>
      </w:r>
      <w:r w:rsidR="00AB3CAF" w:rsidRPr="00E17942">
        <w:t xml:space="preserve"> </w:t>
      </w:r>
      <w:r w:rsidRPr="00E17942">
        <w:t>zajęć</w:t>
      </w:r>
      <w:r w:rsidR="00AB3CAF" w:rsidRPr="00E17942">
        <w:t xml:space="preserve"> dydaktyczn</w:t>
      </w:r>
      <w:r w:rsidRPr="00E17942">
        <w:t>ych</w:t>
      </w:r>
      <w:r w:rsidR="00982CCC" w:rsidRPr="00E17942">
        <w:t xml:space="preserve"> </w:t>
      </w:r>
      <w:r w:rsidR="0069344C" w:rsidRPr="00E17942">
        <w:t>wykonywanych</w:t>
      </w:r>
      <w:r w:rsidR="00982CCC" w:rsidRPr="00E17942">
        <w:t xml:space="preserve"> w ramach realizacji projektów finansowanych ze środków Unii Europejskiej </w:t>
      </w:r>
      <w:r w:rsidRPr="00E17942">
        <w:t xml:space="preserve">nauczyciele akademiccy mogą otrzymać </w:t>
      </w:r>
      <w:r w:rsidR="008B2B8F" w:rsidRPr="00E17942">
        <w:t>dodatkowe</w:t>
      </w:r>
      <w:r w:rsidR="0069344C" w:rsidRPr="00E17942">
        <w:t xml:space="preserve"> wynagrodzenie</w:t>
      </w:r>
      <w:r w:rsidR="00A85601" w:rsidRPr="00E17942">
        <w:t>,</w:t>
      </w:r>
      <w:r w:rsidR="0069344C" w:rsidRPr="00E17942">
        <w:t xml:space="preserve"> zgodnie z zasadami określonymi </w:t>
      </w:r>
      <w:r w:rsidR="00A85601" w:rsidRPr="00E17942">
        <w:t xml:space="preserve">w </w:t>
      </w:r>
      <w:r w:rsidR="008B2B8F" w:rsidRPr="00E17942">
        <w:t>odrębnej Uchwale</w:t>
      </w:r>
      <w:r w:rsidR="00C13504">
        <w:t xml:space="preserve"> </w:t>
      </w:r>
      <w:r w:rsidR="008B2B8F" w:rsidRPr="00E17942">
        <w:br/>
        <w:t>i  Zarządzeniu</w:t>
      </w:r>
      <w:r w:rsidR="0069344C" w:rsidRPr="00E17942">
        <w:t xml:space="preserve"> Rektora.</w:t>
      </w:r>
    </w:p>
    <w:p w:rsidR="001B0380" w:rsidRDefault="001B0380" w:rsidP="001B0380">
      <w:pPr>
        <w:jc w:val="both"/>
      </w:pPr>
    </w:p>
    <w:p w:rsidR="00477BF4" w:rsidRPr="002B749B" w:rsidRDefault="001B0380" w:rsidP="001B0380">
      <w:pPr>
        <w:numPr>
          <w:ilvl w:val="0"/>
          <w:numId w:val="9"/>
        </w:numPr>
        <w:tabs>
          <w:tab w:val="clear" w:pos="720"/>
          <w:tab w:val="num" w:pos="360"/>
        </w:tabs>
        <w:ind w:left="360"/>
        <w:jc w:val="both"/>
      </w:pPr>
      <w:r w:rsidRPr="002B749B">
        <w:t xml:space="preserve">Nauczyciele akademiccy zatrudnieni w niepełnym wymiarze czasu pracy </w:t>
      </w:r>
      <w:r w:rsidR="00477BF4" w:rsidRPr="002B749B">
        <w:t>realizują pensum dydaktyczne w wymiarze proporcjonalnym do wymiaru pensum ustalonego w § 3 ust. 1.</w:t>
      </w:r>
    </w:p>
    <w:p w:rsidR="00477BF4" w:rsidRDefault="00477BF4" w:rsidP="00477BF4">
      <w:pPr>
        <w:pStyle w:val="Akapitzlist"/>
        <w:rPr>
          <w:color w:val="FF0000"/>
        </w:rPr>
      </w:pPr>
    </w:p>
    <w:p w:rsidR="00A261FC" w:rsidRPr="002B749B" w:rsidRDefault="00477BF4" w:rsidP="00344B81">
      <w:pPr>
        <w:numPr>
          <w:ilvl w:val="0"/>
          <w:numId w:val="9"/>
        </w:numPr>
        <w:tabs>
          <w:tab w:val="clear" w:pos="720"/>
          <w:tab w:val="num" w:pos="360"/>
        </w:tabs>
        <w:ind w:left="360"/>
        <w:jc w:val="both"/>
      </w:pPr>
      <w:r w:rsidRPr="002B749B">
        <w:t>Nauczyciele akademiccy zatrudnieni w niepełnym wymiarze czasy pracy mogą realizować godziny ponadwymiarowe za zgodą Prorektora ds. Studiów i Studentów. Godziny ponad</w:t>
      </w:r>
      <w:r w:rsidR="00843041" w:rsidRPr="002B749B">
        <w:t>w</w:t>
      </w:r>
      <w:r w:rsidRPr="002B749B">
        <w:t>ymiarowe naliczane są od poziomu pensum ustalonego zgodnie z ust. 6.</w:t>
      </w:r>
    </w:p>
    <w:p w:rsidR="00843041" w:rsidRDefault="00843041" w:rsidP="00843041">
      <w:pPr>
        <w:pStyle w:val="Akapitzlist"/>
        <w:rPr>
          <w:color w:val="7030A0"/>
          <w:highlight w:val="yellow"/>
        </w:rPr>
      </w:pPr>
    </w:p>
    <w:p w:rsidR="001B0380" w:rsidRDefault="001B0380" w:rsidP="001B0380">
      <w:pPr>
        <w:numPr>
          <w:ilvl w:val="0"/>
          <w:numId w:val="9"/>
        </w:numPr>
        <w:tabs>
          <w:tab w:val="clear" w:pos="720"/>
          <w:tab w:val="num" w:pos="360"/>
        </w:tabs>
        <w:ind w:left="360"/>
        <w:jc w:val="both"/>
      </w:pPr>
      <w:r>
        <w:t xml:space="preserve">Zlecanie przez Dziekana Wydziału godzin dydaktycznych osobom spoza uczelni oraz pracownikom uczelni nie będącymi nauczycielami akademickimi, może mieć miejsce wyłącznie w przypadku pełnego wykonania pensum dydaktycznego przez nauczycieli akademickich wszystkich wydziałów uczelni w danej dziedzinie (specjalności) lub </w:t>
      </w:r>
      <w:r>
        <w:br/>
        <w:t xml:space="preserve">w przypadku konieczności realizacji zajęć w dziedzinie (specjalności) niereprezentowanej </w:t>
      </w:r>
      <w:r w:rsidR="006354AF">
        <w:br/>
      </w:r>
      <w:r>
        <w:t>w uczelni, a zatwierdzonej w programach nauczania.</w:t>
      </w:r>
    </w:p>
    <w:p w:rsidR="00936218" w:rsidRDefault="00936218" w:rsidP="00936218">
      <w:pPr>
        <w:pStyle w:val="Akapitzlist"/>
      </w:pPr>
    </w:p>
    <w:p w:rsidR="00936218" w:rsidRDefault="00936218" w:rsidP="00936218">
      <w:pPr>
        <w:ind w:left="360"/>
        <w:jc w:val="both"/>
      </w:pPr>
    </w:p>
    <w:p w:rsidR="003273B3" w:rsidRDefault="003273B3" w:rsidP="00936218">
      <w:pPr>
        <w:ind w:left="360"/>
        <w:jc w:val="both"/>
      </w:pPr>
    </w:p>
    <w:p w:rsidR="001B0380" w:rsidRPr="000A5483" w:rsidRDefault="001B0380" w:rsidP="001B0380">
      <w:pPr>
        <w:jc w:val="center"/>
        <w:rPr>
          <w:i/>
          <w:sz w:val="22"/>
          <w:szCs w:val="22"/>
        </w:rPr>
      </w:pPr>
      <w:r w:rsidRPr="000A5483">
        <w:rPr>
          <w:b/>
          <w:bCs/>
          <w:i/>
          <w:sz w:val="22"/>
          <w:szCs w:val="22"/>
        </w:rPr>
        <w:t>LICZEBNOŚĆ GRUP W KSZTAŁCENIU PRZED I PODYPLOMOWYM</w:t>
      </w:r>
    </w:p>
    <w:p w:rsidR="001B0380" w:rsidRDefault="001B0380" w:rsidP="001B0380"/>
    <w:p w:rsidR="001B0380" w:rsidRDefault="003A09B8" w:rsidP="001B0380">
      <w:pPr>
        <w:jc w:val="center"/>
        <w:rPr>
          <w:b/>
          <w:bCs/>
        </w:rPr>
      </w:pPr>
      <w:r>
        <w:rPr>
          <w:b/>
          <w:bCs/>
        </w:rPr>
        <w:t>§ 6</w:t>
      </w:r>
    </w:p>
    <w:p w:rsidR="001B0380" w:rsidRDefault="001B0380" w:rsidP="001B0380"/>
    <w:p w:rsidR="001B0380" w:rsidRDefault="001B0380" w:rsidP="001B0380">
      <w:pPr>
        <w:numPr>
          <w:ilvl w:val="0"/>
          <w:numId w:val="15"/>
        </w:numPr>
        <w:jc w:val="both"/>
      </w:pPr>
      <w:r>
        <w:t>Studentów każdego roku, każdego kierunku studiów dzieli się na grupy dziekańskie.</w:t>
      </w:r>
    </w:p>
    <w:p w:rsidR="001B0380" w:rsidRDefault="001B0380" w:rsidP="001B0380">
      <w:pPr>
        <w:jc w:val="both"/>
      </w:pPr>
    </w:p>
    <w:p w:rsidR="001B0380" w:rsidRDefault="001B0380" w:rsidP="00130362">
      <w:pPr>
        <w:numPr>
          <w:ilvl w:val="0"/>
          <w:numId w:val="15"/>
        </w:numPr>
        <w:jc w:val="both"/>
      </w:pPr>
      <w:r>
        <w:t xml:space="preserve">Grupa dziekańska nie może być mniejsza niż </w:t>
      </w:r>
      <w:r w:rsidR="005E201E" w:rsidRPr="00F449B1">
        <w:t>24</w:t>
      </w:r>
      <w:r w:rsidR="005E201E">
        <w:t xml:space="preserve"> </w:t>
      </w:r>
      <w:r>
        <w:t>studentów</w:t>
      </w:r>
      <w:r w:rsidR="00E679C0">
        <w:t>.</w:t>
      </w:r>
      <w:r>
        <w:t xml:space="preserve"> </w:t>
      </w:r>
    </w:p>
    <w:p w:rsidR="001B0380" w:rsidRDefault="001B0380" w:rsidP="001B0380">
      <w:pPr>
        <w:numPr>
          <w:ilvl w:val="0"/>
          <w:numId w:val="15"/>
        </w:numPr>
        <w:jc w:val="both"/>
      </w:pPr>
      <w:r>
        <w:t xml:space="preserve">Zajęcia dydaktyczne w kształceniu </w:t>
      </w:r>
      <w:proofErr w:type="spellStart"/>
      <w:r>
        <w:t>przeddyplomowym</w:t>
      </w:r>
      <w:proofErr w:type="spellEnd"/>
      <w:r>
        <w:t xml:space="preserve"> prowadzi</w:t>
      </w:r>
      <w:r w:rsidR="004F1432">
        <w:t xml:space="preserve"> się</w:t>
      </w:r>
      <w:r w:rsidR="00122337">
        <w:t>:</w:t>
      </w:r>
    </w:p>
    <w:p w:rsidR="0074305B" w:rsidRDefault="0074305B" w:rsidP="004A4ABC">
      <w:pPr>
        <w:numPr>
          <w:ilvl w:val="0"/>
          <w:numId w:val="18"/>
        </w:numPr>
        <w:tabs>
          <w:tab w:val="num" w:pos="720"/>
        </w:tabs>
        <w:ind w:left="720"/>
        <w:jc w:val="both"/>
      </w:pPr>
      <w:r>
        <w:t>wykłady – łącznie dla wszystkich studentów danego roku, z tym że na roku liczącym ponad 150 studentów, a także wówczas gdy jest to podyktowane warunkami lokalowymi, wykłady mogą być prowadzone w dwóch grupach wykładowych,</w:t>
      </w:r>
    </w:p>
    <w:p w:rsidR="001B0380" w:rsidRDefault="001B0380" w:rsidP="004A4ABC">
      <w:pPr>
        <w:numPr>
          <w:ilvl w:val="0"/>
          <w:numId w:val="18"/>
        </w:numPr>
        <w:tabs>
          <w:tab w:val="num" w:pos="720"/>
        </w:tabs>
        <w:ind w:left="720"/>
        <w:jc w:val="both"/>
      </w:pPr>
      <w:r>
        <w:t>seminaria – w grupach dziekańskich za wyjątkiem s</w:t>
      </w:r>
      <w:r w:rsidR="005638FF">
        <w:t>eminaryjnych grup magisterskich,</w:t>
      </w:r>
    </w:p>
    <w:p w:rsidR="004D6095" w:rsidRPr="00C71C36" w:rsidRDefault="004D6095" w:rsidP="004A4ABC">
      <w:pPr>
        <w:numPr>
          <w:ilvl w:val="0"/>
          <w:numId w:val="18"/>
        </w:numPr>
        <w:tabs>
          <w:tab w:val="num" w:pos="720"/>
        </w:tabs>
        <w:ind w:left="720"/>
        <w:jc w:val="both"/>
      </w:pPr>
      <w:r w:rsidRPr="00C71C36">
        <w:t>ćwiczenia z przedmiotów kształcenia ogólnego</w:t>
      </w:r>
      <w:r w:rsidR="007F4453" w:rsidRPr="00C71C36">
        <w:t xml:space="preserve"> (teoretycznych, humanistycznych) – </w:t>
      </w:r>
      <w:r w:rsidR="00CD4A32" w:rsidRPr="00C71C36">
        <w:br/>
      </w:r>
      <w:r w:rsidR="007F4453" w:rsidRPr="00C71C36">
        <w:t xml:space="preserve">w grupach </w:t>
      </w:r>
      <w:r w:rsidR="00122337" w:rsidRPr="00C71C36">
        <w:t xml:space="preserve">co najmniej </w:t>
      </w:r>
      <w:r w:rsidR="005E201E" w:rsidRPr="00F449B1">
        <w:t>24</w:t>
      </w:r>
      <w:r w:rsidR="005E201E">
        <w:rPr>
          <w:color w:val="FF0000"/>
        </w:rPr>
        <w:t xml:space="preserve"> </w:t>
      </w:r>
      <w:r w:rsidR="007F4453" w:rsidRPr="00C71C36">
        <w:t>osobowych,</w:t>
      </w:r>
    </w:p>
    <w:p w:rsidR="00AE33E2" w:rsidRPr="00C71C36" w:rsidRDefault="00AE33E2" w:rsidP="004A4ABC">
      <w:pPr>
        <w:numPr>
          <w:ilvl w:val="0"/>
          <w:numId w:val="18"/>
        </w:numPr>
        <w:tabs>
          <w:tab w:val="num" w:pos="720"/>
        </w:tabs>
        <w:ind w:left="720"/>
        <w:jc w:val="both"/>
      </w:pPr>
      <w:r w:rsidRPr="00C71C36">
        <w:t xml:space="preserve">ćwiczenia z przedmiotów </w:t>
      </w:r>
      <w:r w:rsidR="004D6E7C" w:rsidRPr="00C71C36">
        <w:t>podstawowych (</w:t>
      </w:r>
      <w:r w:rsidR="003D1B6D" w:rsidRPr="00C71C36">
        <w:t>z zakresu nauk morfologicznych, naukowych podstaw medycyny oraz nauk przedklinicznych</w:t>
      </w:r>
      <w:r w:rsidR="004D6E7C" w:rsidRPr="00C71C36">
        <w:t>)</w:t>
      </w:r>
      <w:r w:rsidR="003D1B6D" w:rsidRPr="00C71C36">
        <w:t xml:space="preserve"> </w:t>
      </w:r>
      <w:r w:rsidR="004D6E7C" w:rsidRPr="00C71C36">
        <w:t xml:space="preserve">- </w:t>
      </w:r>
      <w:r w:rsidR="00CD4A32" w:rsidRPr="00C71C36">
        <w:t xml:space="preserve">w grupach </w:t>
      </w:r>
      <w:r w:rsidR="00122337" w:rsidRPr="00C71C36">
        <w:t xml:space="preserve">co najmniej </w:t>
      </w:r>
      <w:r w:rsidR="005E201E" w:rsidRPr="00F449B1">
        <w:t>12</w:t>
      </w:r>
      <w:r w:rsidR="005E201E">
        <w:t xml:space="preserve"> </w:t>
      </w:r>
      <w:r w:rsidR="00CD4A32" w:rsidRPr="00C71C36">
        <w:t>osobowych,</w:t>
      </w:r>
    </w:p>
    <w:p w:rsidR="001B0380" w:rsidRDefault="001B0380" w:rsidP="004A4ABC">
      <w:pPr>
        <w:numPr>
          <w:ilvl w:val="0"/>
          <w:numId w:val="18"/>
        </w:numPr>
        <w:tabs>
          <w:tab w:val="num" w:pos="720"/>
        </w:tabs>
        <w:ind w:left="720"/>
        <w:jc w:val="both"/>
      </w:pPr>
      <w:r>
        <w:t xml:space="preserve">ćwiczenia analityczne, chemiczne i inne laboratoryjne – w grupach </w:t>
      </w:r>
      <w:r w:rsidR="00122337" w:rsidRPr="00C71C36">
        <w:t>co najmniej</w:t>
      </w:r>
      <w:r w:rsidR="00122337">
        <w:t xml:space="preserve"> </w:t>
      </w:r>
      <w:r w:rsidR="00122337">
        <w:br/>
      </w:r>
      <w:r w:rsidR="005E201E" w:rsidRPr="00F449B1">
        <w:t>12</w:t>
      </w:r>
      <w:r w:rsidR="005E201E">
        <w:rPr>
          <w:color w:val="FF0000"/>
        </w:rPr>
        <w:t xml:space="preserve"> </w:t>
      </w:r>
      <w:r>
        <w:t>osobowych,</w:t>
      </w:r>
    </w:p>
    <w:p w:rsidR="001B0380" w:rsidRDefault="001B0380" w:rsidP="004A4ABC">
      <w:pPr>
        <w:numPr>
          <w:ilvl w:val="0"/>
          <w:numId w:val="18"/>
        </w:numPr>
        <w:tabs>
          <w:tab w:val="num" w:pos="720"/>
        </w:tabs>
        <w:ind w:left="720"/>
        <w:jc w:val="both"/>
      </w:pPr>
      <w:r>
        <w:t>ćwiczenia kliniczne:</w:t>
      </w:r>
    </w:p>
    <w:p w:rsidR="005E201E" w:rsidRPr="00F449B1" w:rsidRDefault="005E201E" w:rsidP="004A4ABC">
      <w:pPr>
        <w:pStyle w:val="Tekstpodstawowywcity2"/>
        <w:numPr>
          <w:ilvl w:val="2"/>
          <w:numId w:val="10"/>
        </w:numPr>
        <w:tabs>
          <w:tab w:val="clear" w:pos="2340"/>
          <w:tab w:val="num" w:pos="1080"/>
        </w:tabs>
        <w:spacing w:after="0" w:line="240" w:lineRule="auto"/>
        <w:ind w:left="1080"/>
        <w:jc w:val="both"/>
        <w:rPr>
          <w:iCs/>
        </w:rPr>
      </w:pPr>
      <w:r w:rsidRPr="00F449B1">
        <w:rPr>
          <w:iCs/>
        </w:rPr>
        <w:t xml:space="preserve">w grupach co najmniej 6 osobowych na kierunkach </w:t>
      </w:r>
      <w:r w:rsidR="008C6F1B" w:rsidRPr="00F449B1">
        <w:rPr>
          <w:iCs/>
        </w:rPr>
        <w:t>l</w:t>
      </w:r>
      <w:r w:rsidR="00095A55" w:rsidRPr="00F449B1">
        <w:rPr>
          <w:iCs/>
        </w:rPr>
        <w:t xml:space="preserve">ekarskim, </w:t>
      </w:r>
      <w:r w:rsidR="008C6F1B" w:rsidRPr="00F449B1">
        <w:rPr>
          <w:iCs/>
        </w:rPr>
        <w:t>l</w:t>
      </w:r>
      <w:r w:rsidRPr="00F449B1">
        <w:rPr>
          <w:iCs/>
        </w:rPr>
        <w:t>ekarsko-</w:t>
      </w:r>
      <w:r w:rsidR="008C6F1B" w:rsidRPr="00F449B1">
        <w:rPr>
          <w:iCs/>
        </w:rPr>
        <w:t>d</w:t>
      </w:r>
      <w:r w:rsidRPr="00F449B1">
        <w:rPr>
          <w:iCs/>
        </w:rPr>
        <w:t>entystycznym,</w:t>
      </w:r>
    </w:p>
    <w:p w:rsidR="001B0380" w:rsidRPr="00C71C36" w:rsidRDefault="00AD5866" w:rsidP="00AD5866">
      <w:pPr>
        <w:pStyle w:val="Tekstpodstawowywcity2"/>
        <w:tabs>
          <w:tab w:val="num" w:pos="2688"/>
        </w:tabs>
        <w:spacing w:after="0" w:line="240" w:lineRule="auto"/>
        <w:ind w:left="720"/>
        <w:jc w:val="both"/>
        <w:rPr>
          <w:iCs/>
        </w:rPr>
      </w:pPr>
      <w:r w:rsidRPr="00F449B1">
        <w:rPr>
          <w:iCs/>
        </w:rPr>
        <w:t xml:space="preserve">b) </w:t>
      </w:r>
      <w:r w:rsidR="001B0380" w:rsidRPr="00F449B1">
        <w:rPr>
          <w:iCs/>
        </w:rPr>
        <w:t xml:space="preserve">w grupach </w:t>
      </w:r>
      <w:r w:rsidR="00122337" w:rsidRPr="00F449B1">
        <w:t>co najmniej</w:t>
      </w:r>
      <w:r w:rsidR="00122337" w:rsidRPr="00F449B1">
        <w:rPr>
          <w:iCs/>
        </w:rPr>
        <w:t xml:space="preserve"> </w:t>
      </w:r>
      <w:r w:rsidR="00F449B1">
        <w:rPr>
          <w:iCs/>
        </w:rPr>
        <w:t>1</w:t>
      </w:r>
      <w:r w:rsidR="00095A55" w:rsidRPr="00F449B1">
        <w:rPr>
          <w:iCs/>
        </w:rPr>
        <w:t xml:space="preserve">2 </w:t>
      </w:r>
      <w:r w:rsidR="001B0380" w:rsidRPr="00F449B1">
        <w:rPr>
          <w:iCs/>
        </w:rPr>
        <w:t>osobo</w:t>
      </w:r>
      <w:r w:rsidR="001B0380" w:rsidRPr="00C71C36">
        <w:rPr>
          <w:iCs/>
        </w:rPr>
        <w:t>wych na pozostałych kierunkach</w:t>
      </w:r>
      <w:r w:rsidR="004F1432">
        <w:rPr>
          <w:iCs/>
        </w:rPr>
        <w:t>,</w:t>
      </w:r>
    </w:p>
    <w:p w:rsidR="001B0380" w:rsidRPr="00C71C36" w:rsidRDefault="001B0380" w:rsidP="004A4ABC">
      <w:pPr>
        <w:numPr>
          <w:ilvl w:val="0"/>
          <w:numId w:val="18"/>
        </w:numPr>
        <w:tabs>
          <w:tab w:val="num" w:pos="720"/>
        </w:tabs>
        <w:ind w:left="720"/>
        <w:jc w:val="both"/>
      </w:pPr>
      <w:r w:rsidRPr="00C71C36">
        <w:t xml:space="preserve">ćwiczenia z anestezjologii i intensywnej terapii na wszystkich kierunkach </w:t>
      </w:r>
      <w:r w:rsidR="0074305B" w:rsidRPr="00C71C36">
        <w:t xml:space="preserve">studiów </w:t>
      </w:r>
      <w:r w:rsidR="0074305B" w:rsidRPr="00C71C36">
        <w:br/>
      </w:r>
      <w:r w:rsidRPr="00C71C36">
        <w:t xml:space="preserve">w grupach </w:t>
      </w:r>
      <w:r w:rsidR="00122337" w:rsidRPr="00C71C36">
        <w:t xml:space="preserve">co najmniej </w:t>
      </w:r>
      <w:r w:rsidR="004C6BE9" w:rsidRPr="00C71C36">
        <w:t>4</w:t>
      </w:r>
      <w:r w:rsidRPr="00C71C36">
        <w:t xml:space="preserve"> osobowych</w:t>
      </w:r>
      <w:r w:rsidR="004F1432">
        <w:t>,</w:t>
      </w:r>
    </w:p>
    <w:p w:rsidR="001B0380" w:rsidRPr="00C71C36" w:rsidRDefault="001B0380" w:rsidP="004A4ABC">
      <w:pPr>
        <w:numPr>
          <w:ilvl w:val="0"/>
          <w:numId w:val="18"/>
        </w:numPr>
        <w:tabs>
          <w:tab w:val="num" w:pos="720"/>
        </w:tabs>
        <w:ind w:left="720"/>
        <w:jc w:val="both"/>
      </w:pPr>
      <w:r w:rsidRPr="00C71C36">
        <w:t>ćwiczenia praktycznej nauki zawodu na kierunku pielęgniarstwo</w:t>
      </w:r>
      <w:r w:rsidR="0074305B" w:rsidRPr="00C71C36">
        <w:t xml:space="preserve"> </w:t>
      </w:r>
      <w:r w:rsidRPr="00C71C36">
        <w:t>i położnictwo</w:t>
      </w:r>
      <w:r w:rsidR="00AC7A58">
        <w:rPr>
          <w:color w:val="FF0000"/>
        </w:rPr>
        <w:t xml:space="preserve"> </w:t>
      </w:r>
      <w:r w:rsidR="00AC7A58" w:rsidRPr="00F449B1">
        <w:t xml:space="preserve">fizjoterapia i </w:t>
      </w:r>
      <w:proofErr w:type="spellStart"/>
      <w:r w:rsidR="00AC7A58" w:rsidRPr="00F449B1">
        <w:t>elektroradiologia</w:t>
      </w:r>
      <w:proofErr w:type="spellEnd"/>
      <w:r w:rsidRPr="00C71C36">
        <w:t xml:space="preserve"> – w grupach </w:t>
      </w:r>
      <w:r w:rsidR="00122337" w:rsidRPr="00C71C36">
        <w:t xml:space="preserve">co najmniej </w:t>
      </w:r>
      <w:r w:rsidR="000437C7" w:rsidRPr="00F449B1">
        <w:t xml:space="preserve">12 </w:t>
      </w:r>
      <w:r w:rsidRPr="00C71C36">
        <w:t>osobowych,</w:t>
      </w:r>
    </w:p>
    <w:p w:rsidR="001B0380" w:rsidRDefault="001B0380" w:rsidP="004A4ABC">
      <w:pPr>
        <w:numPr>
          <w:ilvl w:val="0"/>
          <w:numId w:val="18"/>
        </w:numPr>
        <w:tabs>
          <w:tab w:val="num" w:pos="720"/>
        </w:tabs>
        <w:ind w:left="720"/>
        <w:jc w:val="both"/>
      </w:pPr>
      <w:r w:rsidRPr="00C71C36">
        <w:t>zajęcia praktyczne i praktyki zawodowe na kierunk</w:t>
      </w:r>
      <w:r w:rsidR="00AC7A58">
        <w:t>ach</w:t>
      </w:r>
      <w:r w:rsidRPr="00C71C36">
        <w:t xml:space="preserve"> pielęgniarstwo i położnictwo, </w:t>
      </w:r>
      <w:r w:rsidR="00AC7A58" w:rsidRPr="00F449B1">
        <w:t xml:space="preserve">fizjoterapia i </w:t>
      </w:r>
      <w:proofErr w:type="spellStart"/>
      <w:r w:rsidR="00AC7A58" w:rsidRPr="00F449B1">
        <w:t>elektroradiogia</w:t>
      </w:r>
      <w:proofErr w:type="spellEnd"/>
      <w:r w:rsidR="00AC7A58">
        <w:rPr>
          <w:color w:val="FF0000"/>
        </w:rPr>
        <w:t xml:space="preserve"> </w:t>
      </w:r>
      <w:r w:rsidRPr="00E9541C">
        <w:t xml:space="preserve">realizowane w </w:t>
      </w:r>
      <w:r w:rsidR="00E9541C" w:rsidRPr="005E6C07">
        <w:t>podmiotach leczniczych</w:t>
      </w:r>
      <w:r w:rsidR="00E9541C">
        <w:t xml:space="preserve"> </w:t>
      </w:r>
      <w:r w:rsidRPr="00C71C36">
        <w:t xml:space="preserve">w grupach </w:t>
      </w:r>
      <w:r w:rsidR="00122337" w:rsidRPr="00C71C36">
        <w:t>co najmniej</w:t>
      </w:r>
      <w:r w:rsidRPr="004C6BE9">
        <w:t xml:space="preserve"> </w:t>
      </w:r>
      <w:r w:rsidR="000437C7" w:rsidRPr="005E6C07">
        <w:t>6</w:t>
      </w:r>
      <w:r w:rsidR="000437C7">
        <w:rPr>
          <w:color w:val="FF0000"/>
        </w:rPr>
        <w:t xml:space="preserve"> </w:t>
      </w:r>
      <w:r w:rsidRPr="004C6BE9">
        <w:t>osobowych,</w:t>
      </w:r>
    </w:p>
    <w:p w:rsidR="001B0380" w:rsidRPr="00C71C36" w:rsidRDefault="001B0380" w:rsidP="004A4ABC">
      <w:pPr>
        <w:numPr>
          <w:ilvl w:val="0"/>
          <w:numId w:val="18"/>
        </w:numPr>
        <w:tabs>
          <w:tab w:val="num" w:pos="720"/>
        </w:tabs>
        <w:ind w:left="720"/>
        <w:jc w:val="both"/>
      </w:pPr>
      <w:r w:rsidRPr="00C71C36">
        <w:t xml:space="preserve">ćwiczenia w specjalistycznych przychodniach i poradniach - w grupach </w:t>
      </w:r>
      <w:r w:rsidR="00122337" w:rsidRPr="00C71C36">
        <w:t xml:space="preserve">co najmniej </w:t>
      </w:r>
      <w:r w:rsidR="005E6C07">
        <w:br/>
      </w:r>
      <w:r w:rsidR="000437C7" w:rsidRPr="005E6C07">
        <w:t>6</w:t>
      </w:r>
      <w:r w:rsidR="000437C7">
        <w:t xml:space="preserve"> </w:t>
      </w:r>
      <w:r w:rsidRPr="00C71C36">
        <w:t>osobowych,</w:t>
      </w:r>
    </w:p>
    <w:p w:rsidR="001B0380" w:rsidRDefault="001B0380" w:rsidP="004A4ABC">
      <w:pPr>
        <w:numPr>
          <w:ilvl w:val="0"/>
          <w:numId w:val="18"/>
        </w:numPr>
        <w:tabs>
          <w:tab w:val="num" w:pos="720"/>
        </w:tabs>
        <w:ind w:left="720"/>
        <w:jc w:val="both"/>
      </w:pPr>
      <w:r w:rsidRPr="00C71C36">
        <w:t xml:space="preserve">ćwiczenia z praktycznych umiejętności </w:t>
      </w:r>
      <w:r w:rsidR="005D2ACA" w:rsidRPr="00C71C36">
        <w:t xml:space="preserve">(fantomy) – w grupach </w:t>
      </w:r>
      <w:r w:rsidR="00207799" w:rsidRPr="00C71C36">
        <w:t xml:space="preserve">co najmniej </w:t>
      </w:r>
      <w:r w:rsidR="005E6C07">
        <w:br/>
      </w:r>
      <w:r w:rsidR="000437C7" w:rsidRPr="005E6C07">
        <w:t>12</w:t>
      </w:r>
      <w:r w:rsidR="000437C7">
        <w:rPr>
          <w:color w:val="FF0000"/>
        </w:rPr>
        <w:t xml:space="preserve"> </w:t>
      </w:r>
      <w:r w:rsidRPr="001B391B">
        <w:t>osobowych,</w:t>
      </w:r>
    </w:p>
    <w:p w:rsidR="007B564B" w:rsidRPr="005D2ACA" w:rsidRDefault="00B96420" w:rsidP="004A4ABC">
      <w:pPr>
        <w:numPr>
          <w:ilvl w:val="0"/>
          <w:numId w:val="18"/>
        </w:numPr>
        <w:tabs>
          <w:tab w:val="num" w:pos="720"/>
        </w:tabs>
        <w:ind w:left="720"/>
        <w:jc w:val="both"/>
      </w:pPr>
      <w:r w:rsidRPr="005D2ACA">
        <w:t>zajęcia</w:t>
      </w:r>
      <w:r w:rsidR="007B564B" w:rsidRPr="005D2ACA">
        <w:t xml:space="preserve"> prowa</w:t>
      </w:r>
      <w:r w:rsidR="00FB7C8B" w:rsidRPr="005D2ACA">
        <w:t xml:space="preserve">dzone </w:t>
      </w:r>
      <w:r w:rsidR="006D3382" w:rsidRPr="005D2ACA">
        <w:t xml:space="preserve">w Centrum Dydaktyki i Symulacji Medycznej </w:t>
      </w:r>
      <w:r w:rsidR="00FB7C8B" w:rsidRPr="005D2ACA">
        <w:t>przez nauczycieli akademickich</w:t>
      </w:r>
      <w:r w:rsidR="006D3382" w:rsidRPr="005D2ACA">
        <w:t xml:space="preserve"> </w:t>
      </w:r>
      <w:r w:rsidR="007B564B" w:rsidRPr="005D2ACA">
        <w:t xml:space="preserve">– </w:t>
      </w:r>
      <w:r w:rsidR="00FB7C8B" w:rsidRPr="005D2ACA">
        <w:t xml:space="preserve">w grupach </w:t>
      </w:r>
      <w:r w:rsidR="00207884" w:rsidRPr="005D2ACA">
        <w:t>o</w:t>
      </w:r>
      <w:r w:rsidR="006D3382" w:rsidRPr="005D2ACA">
        <w:t xml:space="preserve"> licz</w:t>
      </w:r>
      <w:r w:rsidR="00D26633" w:rsidRPr="005D2ACA">
        <w:t>ebności przypisanej niniejszymi zasadami danemu kierunkowi studiów</w:t>
      </w:r>
      <w:r w:rsidR="00FB7C8B" w:rsidRPr="005D2ACA">
        <w:t>,</w:t>
      </w:r>
    </w:p>
    <w:p w:rsidR="00FB7C8B" w:rsidRPr="005D2ACA" w:rsidRDefault="00B96420" w:rsidP="004A4ABC">
      <w:pPr>
        <w:numPr>
          <w:ilvl w:val="0"/>
          <w:numId w:val="18"/>
        </w:numPr>
        <w:tabs>
          <w:tab w:val="num" w:pos="720"/>
        </w:tabs>
        <w:ind w:left="720"/>
        <w:jc w:val="both"/>
      </w:pPr>
      <w:r w:rsidRPr="005D2ACA">
        <w:t>zajęcia</w:t>
      </w:r>
      <w:r w:rsidR="00FB7C8B" w:rsidRPr="005D2ACA">
        <w:t xml:space="preserve"> prowadzone </w:t>
      </w:r>
      <w:r w:rsidR="00053FC3" w:rsidRPr="005D2ACA">
        <w:t>w Centrum Dydaktyki i Symulacji Medycznej</w:t>
      </w:r>
      <w:r w:rsidR="00FB7C8B" w:rsidRPr="005D2ACA">
        <w:t xml:space="preserve"> pod nadz</w:t>
      </w:r>
      <w:r w:rsidR="00880130" w:rsidRPr="005D2ACA">
        <w:t xml:space="preserve">orem nauczyciela akademickiego </w:t>
      </w:r>
      <w:r w:rsidR="00EF7B9B" w:rsidRPr="005D2ACA">
        <w:t>–</w:t>
      </w:r>
      <w:r w:rsidR="00FB7C8B" w:rsidRPr="005D2ACA">
        <w:t xml:space="preserve"> </w:t>
      </w:r>
      <w:r w:rsidR="00EF7B9B" w:rsidRPr="005D2ACA">
        <w:t>z zastrzeżeniem, iż jeden</w:t>
      </w:r>
      <w:r w:rsidR="003538C8" w:rsidRPr="005D2ACA">
        <w:t xml:space="preserve"> nauczyciel akademicki może nadzorować dwie</w:t>
      </w:r>
      <w:r w:rsidR="00053FC3" w:rsidRPr="005D2ACA">
        <w:t xml:space="preserve"> </w:t>
      </w:r>
      <w:r w:rsidR="00FB7C8B" w:rsidRPr="005D2ACA">
        <w:t>grup</w:t>
      </w:r>
      <w:r w:rsidR="003538C8" w:rsidRPr="005D2ACA">
        <w:t>y</w:t>
      </w:r>
      <w:r w:rsidR="00FB7C8B" w:rsidRPr="005D2ACA">
        <w:t xml:space="preserve"> </w:t>
      </w:r>
      <w:r w:rsidR="003538C8" w:rsidRPr="005D2ACA">
        <w:t>ćwiczeń</w:t>
      </w:r>
      <w:r w:rsidR="00880130" w:rsidRPr="005D2ACA">
        <w:t>,</w:t>
      </w:r>
    </w:p>
    <w:p w:rsidR="001B0380" w:rsidRDefault="001B0380" w:rsidP="004A4ABC">
      <w:pPr>
        <w:numPr>
          <w:ilvl w:val="0"/>
          <w:numId w:val="18"/>
        </w:numPr>
        <w:tabs>
          <w:tab w:val="num" w:pos="720"/>
        </w:tabs>
        <w:ind w:left="720"/>
        <w:jc w:val="both"/>
      </w:pPr>
      <w:r>
        <w:t xml:space="preserve">ćwiczenia w praktykach lekarzy rodzinnych – z </w:t>
      </w:r>
      <w:r w:rsidR="000437C7" w:rsidRPr="005E6C07">
        <w:t>6</w:t>
      </w:r>
      <w:r w:rsidR="000437C7">
        <w:rPr>
          <w:color w:val="FF0000"/>
        </w:rPr>
        <w:t xml:space="preserve"> </w:t>
      </w:r>
      <w:r>
        <w:t>osobami,</w:t>
      </w:r>
    </w:p>
    <w:p w:rsidR="001B0380" w:rsidRDefault="001B0380" w:rsidP="004A4ABC">
      <w:pPr>
        <w:numPr>
          <w:ilvl w:val="0"/>
          <w:numId w:val="18"/>
        </w:numPr>
        <w:tabs>
          <w:tab w:val="num" w:pos="720"/>
        </w:tabs>
        <w:ind w:left="720"/>
        <w:jc w:val="both"/>
      </w:pPr>
      <w:r>
        <w:t>ćwiczenia w trybie „mistrz–uczeń” – z 1 osobą,</w:t>
      </w:r>
    </w:p>
    <w:p w:rsidR="008349E1" w:rsidRPr="008B3F3D" w:rsidRDefault="008349E1" w:rsidP="004A4ABC">
      <w:pPr>
        <w:numPr>
          <w:ilvl w:val="0"/>
          <w:numId w:val="18"/>
        </w:numPr>
        <w:tabs>
          <w:tab w:val="num" w:pos="720"/>
        </w:tabs>
        <w:ind w:left="720"/>
        <w:jc w:val="both"/>
      </w:pPr>
      <w:r w:rsidRPr="00A835E3">
        <w:t xml:space="preserve">ćwiczenia specjalistyczne </w:t>
      </w:r>
      <w:r w:rsidR="006E2987" w:rsidRPr="00A835E3">
        <w:t xml:space="preserve">magisterskie na Wydziale Farmaceutycznym z Oddziałem Medycyny Laboratoryjnej </w:t>
      </w:r>
      <w:r w:rsidR="00AD5866" w:rsidRPr="005E6C07">
        <w:t>w Sosnowcu</w:t>
      </w:r>
      <w:r w:rsidR="00AD5866">
        <w:rPr>
          <w:color w:val="FF0000"/>
        </w:rPr>
        <w:t xml:space="preserve"> </w:t>
      </w:r>
      <w:r w:rsidR="005A6D62" w:rsidRPr="00A835E3">
        <w:t xml:space="preserve">(na kierunkach na których ćwiczenia te obowiązują </w:t>
      </w:r>
      <w:r w:rsidR="005A6D62" w:rsidRPr="008B3F3D">
        <w:t xml:space="preserve">w standardach/programie kształcenia) </w:t>
      </w:r>
      <w:r w:rsidR="006E2987" w:rsidRPr="008B3F3D">
        <w:t xml:space="preserve">– w grupach </w:t>
      </w:r>
      <w:r w:rsidR="00207799" w:rsidRPr="008B3F3D">
        <w:t xml:space="preserve">co najmniej </w:t>
      </w:r>
      <w:r w:rsidR="006E2987" w:rsidRPr="008B3F3D">
        <w:t>6 osobowych,</w:t>
      </w:r>
      <w:r w:rsidR="009D55C0" w:rsidRPr="008B3F3D">
        <w:t xml:space="preserve"> </w:t>
      </w:r>
    </w:p>
    <w:p w:rsidR="001B0380" w:rsidRPr="008B3F3D" w:rsidRDefault="001B0380" w:rsidP="004A4ABC">
      <w:pPr>
        <w:numPr>
          <w:ilvl w:val="0"/>
          <w:numId w:val="18"/>
        </w:numPr>
        <w:tabs>
          <w:tab w:val="num" w:pos="720"/>
        </w:tabs>
        <w:ind w:left="720"/>
        <w:jc w:val="both"/>
      </w:pPr>
      <w:r w:rsidRPr="008B3F3D">
        <w:t>ćwiczenia w aptekach:</w:t>
      </w:r>
    </w:p>
    <w:p w:rsidR="0074305B" w:rsidRPr="008B3F3D" w:rsidRDefault="0074305B" w:rsidP="004A4ABC">
      <w:pPr>
        <w:numPr>
          <w:ilvl w:val="2"/>
          <w:numId w:val="8"/>
        </w:numPr>
        <w:tabs>
          <w:tab w:val="clear" w:pos="2340"/>
          <w:tab w:val="num" w:pos="1080"/>
        </w:tabs>
        <w:ind w:left="1080"/>
        <w:jc w:val="both"/>
      </w:pPr>
      <w:r w:rsidRPr="008B3F3D">
        <w:t xml:space="preserve">75% zajęć dydaktycznych w grupach </w:t>
      </w:r>
      <w:r w:rsidR="00207799" w:rsidRPr="008B3F3D">
        <w:t xml:space="preserve">co najmniej </w:t>
      </w:r>
      <w:r w:rsidR="00AD5866" w:rsidRPr="005E6C07">
        <w:t>12</w:t>
      </w:r>
      <w:r w:rsidR="00AD5866">
        <w:rPr>
          <w:color w:val="FF0000"/>
        </w:rPr>
        <w:t xml:space="preserve"> </w:t>
      </w:r>
      <w:r w:rsidRPr="008B3F3D">
        <w:t>osobowych,</w:t>
      </w:r>
    </w:p>
    <w:p w:rsidR="0074305B" w:rsidRPr="008B3F3D" w:rsidRDefault="0074305B" w:rsidP="004A4ABC">
      <w:pPr>
        <w:numPr>
          <w:ilvl w:val="2"/>
          <w:numId w:val="8"/>
        </w:numPr>
        <w:tabs>
          <w:tab w:val="clear" w:pos="2340"/>
          <w:tab w:val="num" w:pos="1080"/>
        </w:tabs>
        <w:ind w:left="1080"/>
        <w:jc w:val="both"/>
      </w:pPr>
      <w:r w:rsidRPr="008B3F3D">
        <w:t xml:space="preserve">25% zajęć dydaktycznych w grupach </w:t>
      </w:r>
      <w:r w:rsidR="00207799" w:rsidRPr="008B3F3D">
        <w:t xml:space="preserve">co najmniej </w:t>
      </w:r>
      <w:r w:rsidR="00AD5866" w:rsidRPr="005E6C07">
        <w:t xml:space="preserve">6 </w:t>
      </w:r>
      <w:r w:rsidRPr="008B3F3D">
        <w:t>osobowych,</w:t>
      </w:r>
    </w:p>
    <w:p w:rsidR="001B0380" w:rsidRPr="008B3F3D" w:rsidRDefault="001B0380" w:rsidP="004A4ABC">
      <w:pPr>
        <w:numPr>
          <w:ilvl w:val="0"/>
          <w:numId w:val="18"/>
        </w:numPr>
        <w:tabs>
          <w:tab w:val="num" w:pos="720"/>
        </w:tabs>
        <w:ind w:left="720"/>
        <w:jc w:val="both"/>
      </w:pPr>
      <w:r w:rsidRPr="008B3F3D">
        <w:t xml:space="preserve">lektoraty języków obcych – w grupach co najmniej </w:t>
      </w:r>
      <w:r w:rsidR="000437C7" w:rsidRPr="005E6C07">
        <w:t>24</w:t>
      </w:r>
      <w:r w:rsidR="000437C7">
        <w:t xml:space="preserve"> </w:t>
      </w:r>
      <w:r w:rsidRPr="008B3F3D">
        <w:t>osobowych,</w:t>
      </w:r>
    </w:p>
    <w:p w:rsidR="001B0380" w:rsidRPr="008B3F3D" w:rsidRDefault="001B0380" w:rsidP="004A4ABC">
      <w:pPr>
        <w:numPr>
          <w:ilvl w:val="0"/>
          <w:numId w:val="18"/>
        </w:numPr>
        <w:tabs>
          <w:tab w:val="num" w:pos="15"/>
        </w:tabs>
        <w:ind w:left="720"/>
        <w:jc w:val="both"/>
      </w:pPr>
      <w:r w:rsidRPr="008B3F3D">
        <w:t xml:space="preserve">zajęcia z wychowania fizycznego - w grupach </w:t>
      </w:r>
      <w:r w:rsidR="00207799" w:rsidRPr="008B3F3D">
        <w:t xml:space="preserve">co najmniej </w:t>
      </w:r>
      <w:r w:rsidR="000437C7" w:rsidRPr="005E6C07">
        <w:t>24</w:t>
      </w:r>
      <w:r w:rsidR="000437C7">
        <w:t xml:space="preserve"> </w:t>
      </w:r>
      <w:r w:rsidRPr="008B3F3D">
        <w:t>osobowych z zastrzeżeniem, iż zajęcia z pływania w grupach 15 osobowych.</w:t>
      </w:r>
    </w:p>
    <w:p w:rsidR="001B0380" w:rsidRDefault="001B0380" w:rsidP="001B0380">
      <w:pPr>
        <w:numPr>
          <w:ilvl w:val="0"/>
          <w:numId w:val="15"/>
        </w:numPr>
        <w:jc w:val="both"/>
      </w:pPr>
      <w:r>
        <w:t>Zajęcia dydaktyczne w ramach Programu Erasmus</w:t>
      </w:r>
      <w:r w:rsidR="00F5516B">
        <w:t>+</w:t>
      </w:r>
      <w:r>
        <w:t xml:space="preserve"> prowadzi się na zasadach indywidualnego toku studiów w systemie „mistrz-uczeń” lub w grupach wymienionych</w:t>
      </w:r>
      <w:r w:rsidR="00C13504">
        <w:t xml:space="preserve"> </w:t>
      </w:r>
      <w:r>
        <w:t>w ust. 3.</w:t>
      </w:r>
    </w:p>
    <w:p w:rsidR="001B0380" w:rsidRDefault="001B0380" w:rsidP="001B0380">
      <w:pPr>
        <w:jc w:val="both"/>
      </w:pPr>
    </w:p>
    <w:p w:rsidR="001B0380" w:rsidRDefault="001B0380" w:rsidP="001B0380">
      <w:pPr>
        <w:numPr>
          <w:ilvl w:val="0"/>
          <w:numId w:val="15"/>
        </w:numPr>
        <w:jc w:val="both"/>
      </w:pPr>
      <w:r>
        <w:t>Zajęcia dydaktyczne realizowane w ramach kształcenia podyplomowego w Studium Doktoranckim prowadzone są w grupach:</w:t>
      </w:r>
    </w:p>
    <w:p w:rsidR="001B0380" w:rsidRDefault="001B0380" w:rsidP="001B0380">
      <w:pPr>
        <w:numPr>
          <w:ilvl w:val="1"/>
          <w:numId w:val="15"/>
        </w:numPr>
        <w:tabs>
          <w:tab w:val="clear" w:pos="1080"/>
          <w:tab w:val="num" w:pos="720"/>
        </w:tabs>
        <w:ind w:left="720"/>
        <w:jc w:val="both"/>
      </w:pPr>
      <w:r>
        <w:t>wykłady – dla wszystkich słuchaczy z danego roku,</w:t>
      </w:r>
    </w:p>
    <w:p w:rsidR="001B0380" w:rsidRDefault="001B0380" w:rsidP="001B0380">
      <w:pPr>
        <w:numPr>
          <w:ilvl w:val="1"/>
          <w:numId w:val="15"/>
        </w:numPr>
        <w:tabs>
          <w:tab w:val="clear" w:pos="1080"/>
          <w:tab w:val="num" w:pos="720"/>
          <w:tab w:val="num" w:pos="840"/>
        </w:tabs>
        <w:ind w:left="720"/>
        <w:jc w:val="both"/>
      </w:pPr>
      <w:r>
        <w:t xml:space="preserve">lektoraty z języków obcych – w grupach co najmniej </w:t>
      </w:r>
      <w:r w:rsidR="007759D5" w:rsidRPr="005E6C07">
        <w:t xml:space="preserve">12 </w:t>
      </w:r>
      <w:r>
        <w:t>osobowych, chyba że rok liczy mniej osób,</w:t>
      </w:r>
    </w:p>
    <w:p w:rsidR="001B0380" w:rsidRDefault="001B0380" w:rsidP="001B0380">
      <w:pPr>
        <w:numPr>
          <w:ilvl w:val="1"/>
          <w:numId w:val="15"/>
        </w:numPr>
        <w:tabs>
          <w:tab w:val="clear" w:pos="1080"/>
          <w:tab w:val="num" w:pos="720"/>
          <w:tab w:val="num" w:pos="840"/>
        </w:tabs>
        <w:ind w:left="720"/>
        <w:jc w:val="both"/>
      </w:pPr>
      <w:r>
        <w:t>seminarium doktoranckie – promotor z 1 osobą.</w:t>
      </w:r>
    </w:p>
    <w:p w:rsidR="007759D5" w:rsidRDefault="007759D5" w:rsidP="007759D5">
      <w:pPr>
        <w:tabs>
          <w:tab w:val="num" w:pos="840"/>
        </w:tabs>
        <w:ind w:left="720"/>
        <w:jc w:val="both"/>
      </w:pPr>
    </w:p>
    <w:p w:rsidR="001B0380" w:rsidRPr="008D40B2" w:rsidRDefault="001B0380" w:rsidP="001B0380">
      <w:pPr>
        <w:numPr>
          <w:ilvl w:val="0"/>
          <w:numId w:val="15"/>
        </w:numPr>
        <w:jc w:val="both"/>
      </w:pPr>
      <w:r>
        <w:t xml:space="preserve">Zajęcia </w:t>
      </w:r>
      <w:r w:rsidRPr="008D40B2">
        <w:t>dydaktyczne w szkoleniu podyplomowym w ramach kursów obligatoryjnych prowadzone są w grupach:</w:t>
      </w:r>
    </w:p>
    <w:p w:rsidR="001B0380" w:rsidRPr="008D40B2" w:rsidRDefault="001B0380" w:rsidP="001B0380">
      <w:pPr>
        <w:numPr>
          <w:ilvl w:val="1"/>
          <w:numId w:val="15"/>
        </w:numPr>
        <w:tabs>
          <w:tab w:val="num" w:pos="840"/>
        </w:tabs>
        <w:ind w:left="900" w:hanging="540"/>
        <w:jc w:val="both"/>
      </w:pPr>
      <w:r w:rsidRPr="008D40B2">
        <w:t>wykłady i seminaria – w grupach odpowiadających liczbie uczestników kursu,</w:t>
      </w:r>
    </w:p>
    <w:p w:rsidR="001B0380" w:rsidRPr="008D40B2" w:rsidRDefault="001B0380" w:rsidP="001B0380">
      <w:pPr>
        <w:numPr>
          <w:ilvl w:val="1"/>
          <w:numId w:val="15"/>
        </w:numPr>
        <w:tabs>
          <w:tab w:val="num" w:pos="840"/>
        </w:tabs>
        <w:ind w:left="900" w:hanging="540"/>
        <w:jc w:val="both"/>
      </w:pPr>
      <w:r w:rsidRPr="008D40B2">
        <w:t xml:space="preserve">zajęcia praktyczne (ćwiczenia) – jak w szkoleniu </w:t>
      </w:r>
      <w:proofErr w:type="spellStart"/>
      <w:r w:rsidRPr="008D40B2">
        <w:t>przeddyplomowym</w:t>
      </w:r>
      <w:proofErr w:type="spellEnd"/>
      <w:r w:rsidRPr="008D40B2">
        <w:t>.</w:t>
      </w:r>
    </w:p>
    <w:p w:rsidR="001B0380" w:rsidRPr="008D40B2" w:rsidRDefault="001B0380" w:rsidP="001B0380">
      <w:pPr>
        <w:ind w:left="900"/>
        <w:jc w:val="both"/>
      </w:pPr>
    </w:p>
    <w:p w:rsidR="001B0380" w:rsidRPr="008D40B2" w:rsidRDefault="001B0380" w:rsidP="001A18A9">
      <w:pPr>
        <w:pStyle w:val="Tekstpodstawowywcity2"/>
        <w:numPr>
          <w:ilvl w:val="0"/>
          <w:numId w:val="15"/>
        </w:numPr>
        <w:spacing w:after="0" w:line="240" w:lineRule="auto"/>
        <w:jc w:val="both"/>
        <w:rPr>
          <w:iCs/>
        </w:rPr>
      </w:pPr>
      <w:r w:rsidRPr="008D40B2">
        <w:rPr>
          <w:iCs/>
        </w:rPr>
        <w:t>Zajęcia dydaktyczne w ramach kształcenia podyplomowego na studiach podyplomowych, prowadzone są w grupach:</w:t>
      </w:r>
    </w:p>
    <w:p w:rsidR="001B0380" w:rsidRPr="008D40B2" w:rsidRDefault="001B0380" w:rsidP="001B0380">
      <w:pPr>
        <w:pStyle w:val="Tekstpodstawowywcity2"/>
        <w:numPr>
          <w:ilvl w:val="0"/>
          <w:numId w:val="14"/>
        </w:numPr>
        <w:tabs>
          <w:tab w:val="clear" w:pos="3905"/>
          <w:tab w:val="num" w:pos="851"/>
        </w:tabs>
        <w:spacing w:after="0" w:line="240" w:lineRule="auto"/>
        <w:ind w:left="851" w:hanging="425"/>
        <w:jc w:val="both"/>
        <w:rPr>
          <w:iCs/>
        </w:rPr>
      </w:pPr>
      <w:r w:rsidRPr="008D40B2">
        <w:rPr>
          <w:iCs/>
        </w:rPr>
        <w:t>wykłady, seminaria i ćwiczenia - w grupach odpowiadających liczbie słuchaczy studiów podyplomowych, z zastrzeżeniem pkt 2,</w:t>
      </w:r>
    </w:p>
    <w:p w:rsidR="009A1E56" w:rsidRDefault="001B0380" w:rsidP="001B0380">
      <w:pPr>
        <w:pStyle w:val="Tekstpodstawowywcity2"/>
        <w:numPr>
          <w:ilvl w:val="0"/>
          <w:numId w:val="14"/>
        </w:numPr>
        <w:tabs>
          <w:tab w:val="clear" w:pos="3905"/>
          <w:tab w:val="num" w:pos="851"/>
        </w:tabs>
        <w:spacing w:after="0" w:line="240" w:lineRule="auto"/>
        <w:ind w:left="851" w:hanging="425"/>
        <w:jc w:val="both"/>
        <w:rPr>
          <w:iCs/>
        </w:rPr>
      </w:pPr>
      <w:r w:rsidRPr="008D40B2">
        <w:rPr>
          <w:iCs/>
        </w:rPr>
        <w:t xml:space="preserve">ćwiczenia, które ze względu na specyfikę wymagają mniejszej liczby słuchaczy </w:t>
      </w:r>
      <w:r w:rsidRPr="008D40B2">
        <w:rPr>
          <w:iCs/>
        </w:rPr>
        <w:br/>
      </w:r>
      <w:r w:rsidRPr="008B3F3D">
        <w:rPr>
          <w:iCs/>
        </w:rPr>
        <w:t xml:space="preserve">w grupach - </w:t>
      </w:r>
      <w:r w:rsidR="00A27EA4" w:rsidRPr="008B3F3D">
        <w:rPr>
          <w:iCs/>
        </w:rPr>
        <w:t xml:space="preserve">co najmniej </w:t>
      </w:r>
      <w:r w:rsidR="007759D5" w:rsidRPr="005E6C07">
        <w:rPr>
          <w:iCs/>
        </w:rPr>
        <w:t>12</w:t>
      </w:r>
      <w:r w:rsidR="007759D5">
        <w:rPr>
          <w:iCs/>
          <w:color w:val="FF0000"/>
        </w:rPr>
        <w:t xml:space="preserve"> </w:t>
      </w:r>
      <w:r w:rsidR="00A27EA4" w:rsidRPr="008B3F3D">
        <w:rPr>
          <w:iCs/>
        </w:rPr>
        <w:t>osobowych</w:t>
      </w:r>
      <w:r w:rsidRPr="008B3F3D">
        <w:rPr>
          <w:iCs/>
        </w:rPr>
        <w:t>.</w:t>
      </w:r>
    </w:p>
    <w:p w:rsidR="009A1E56" w:rsidRDefault="009A1E56" w:rsidP="009A1E56">
      <w:pPr>
        <w:pStyle w:val="Tekstpodstawowywcity2"/>
        <w:spacing w:after="0" w:line="240" w:lineRule="auto"/>
        <w:ind w:left="0"/>
        <w:jc w:val="both"/>
        <w:rPr>
          <w:iCs/>
        </w:rPr>
      </w:pPr>
    </w:p>
    <w:p w:rsidR="008605B5" w:rsidRPr="005E6C07" w:rsidRDefault="009A1E56" w:rsidP="009A1E56">
      <w:pPr>
        <w:pStyle w:val="Tekstpodstawowywcity2"/>
        <w:numPr>
          <w:ilvl w:val="0"/>
          <w:numId w:val="15"/>
        </w:numPr>
        <w:spacing w:after="0" w:line="240" w:lineRule="auto"/>
        <w:jc w:val="both"/>
        <w:rPr>
          <w:iCs/>
        </w:rPr>
      </w:pPr>
      <w:r w:rsidRPr="005E6C07">
        <w:rPr>
          <w:iCs/>
        </w:rPr>
        <w:t xml:space="preserve">W szczególnie uzasadnionych przypadkach (np. </w:t>
      </w:r>
      <w:r w:rsidR="00930A2F" w:rsidRPr="005E6C07">
        <w:rPr>
          <w:iCs/>
        </w:rPr>
        <w:t>z uwagi na specyfikę kierunku, ze względów organizacyjnych</w:t>
      </w:r>
      <w:r w:rsidRPr="005E6C07">
        <w:rPr>
          <w:iCs/>
        </w:rPr>
        <w:t xml:space="preserve"> </w:t>
      </w:r>
      <w:r w:rsidR="00AE6480" w:rsidRPr="005E6C07">
        <w:rPr>
          <w:iCs/>
        </w:rPr>
        <w:t>lub ze względów bezpieczeństwa</w:t>
      </w:r>
      <w:r w:rsidR="00E9541C" w:rsidRPr="005E6C07">
        <w:rPr>
          <w:iCs/>
        </w:rPr>
        <w:t>)</w:t>
      </w:r>
      <w:r w:rsidRPr="005E6C07">
        <w:rPr>
          <w:iCs/>
        </w:rPr>
        <w:t xml:space="preserve"> </w:t>
      </w:r>
      <w:r w:rsidR="00930A2F" w:rsidRPr="005E6C07">
        <w:rPr>
          <w:iCs/>
        </w:rPr>
        <w:t>oraz biorą</w:t>
      </w:r>
      <w:r w:rsidR="008605B5" w:rsidRPr="005E6C07">
        <w:rPr>
          <w:iCs/>
        </w:rPr>
        <w:t>c</w:t>
      </w:r>
      <w:r w:rsidR="00930A2F" w:rsidRPr="005E6C07">
        <w:rPr>
          <w:iCs/>
        </w:rPr>
        <w:t xml:space="preserve"> pod uwagę względy finansowe, Dziekan może wystąpić do Prorektora ds. Studiów i Studentów,</w:t>
      </w:r>
      <w:r w:rsidR="00C13504">
        <w:rPr>
          <w:iCs/>
        </w:rPr>
        <w:t xml:space="preserve"> </w:t>
      </w:r>
      <w:r w:rsidR="00930A2F" w:rsidRPr="005E6C07">
        <w:rPr>
          <w:iCs/>
        </w:rPr>
        <w:t>o</w:t>
      </w:r>
      <w:r w:rsidRPr="005E6C07">
        <w:rPr>
          <w:iCs/>
        </w:rPr>
        <w:t xml:space="preserve"> zmi</w:t>
      </w:r>
      <w:r w:rsidR="00930A2F" w:rsidRPr="005E6C07">
        <w:rPr>
          <w:iCs/>
        </w:rPr>
        <w:t>anę</w:t>
      </w:r>
      <w:r w:rsidRPr="005E6C07">
        <w:rPr>
          <w:iCs/>
        </w:rPr>
        <w:t xml:space="preserve"> liczebnoś</w:t>
      </w:r>
      <w:r w:rsidR="00930A2F" w:rsidRPr="005E6C07">
        <w:rPr>
          <w:iCs/>
        </w:rPr>
        <w:t>ci</w:t>
      </w:r>
      <w:r w:rsidRPr="005E6C07">
        <w:rPr>
          <w:iCs/>
        </w:rPr>
        <w:t xml:space="preserve"> grup określoną w ust. 2 – 7.</w:t>
      </w:r>
    </w:p>
    <w:p w:rsidR="00930A2F" w:rsidRPr="005E6C07" w:rsidRDefault="001B0380" w:rsidP="008605B5">
      <w:pPr>
        <w:pStyle w:val="Tekstpodstawowywcity2"/>
        <w:spacing w:after="0" w:line="240" w:lineRule="auto"/>
        <w:ind w:left="360"/>
        <w:jc w:val="both"/>
        <w:rPr>
          <w:iCs/>
        </w:rPr>
      </w:pPr>
      <w:r w:rsidRPr="005E6C07">
        <w:rPr>
          <w:iCs/>
        </w:rPr>
        <w:t xml:space="preserve"> </w:t>
      </w:r>
    </w:p>
    <w:p w:rsidR="001B0380" w:rsidRPr="005E6C07" w:rsidRDefault="00930A2F" w:rsidP="009A1E56">
      <w:pPr>
        <w:pStyle w:val="Tekstpodstawowywcity2"/>
        <w:numPr>
          <w:ilvl w:val="0"/>
          <w:numId w:val="15"/>
        </w:numPr>
        <w:spacing w:after="0" w:line="240" w:lineRule="auto"/>
        <w:jc w:val="both"/>
        <w:rPr>
          <w:iCs/>
        </w:rPr>
      </w:pPr>
      <w:r w:rsidRPr="005E6C07">
        <w:rPr>
          <w:iCs/>
        </w:rPr>
        <w:t xml:space="preserve">Dziekan składa wniosek, o którym mowa w ust. </w:t>
      </w:r>
      <w:r w:rsidR="00740EB2" w:rsidRPr="005E6C07">
        <w:rPr>
          <w:iCs/>
        </w:rPr>
        <w:t>8</w:t>
      </w:r>
      <w:r w:rsidR="008605B5" w:rsidRPr="005E6C07">
        <w:rPr>
          <w:iCs/>
        </w:rPr>
        <w:t>,</w:t>
      </w:r>
      <w:r w:rsidRPr="005E6C07">
        <w:rPr>
          <w:iCs/>
        </w:rPr>
        <w:t xml:space="preserve"> do </w:t>
      </w:r>
      <w:r w:rsidR="00D9590D" w:rsidRPr="005E6C07">
        <w:rPr>
          <w:iCs/>
        </w:rPr>
        <w:t>2</w:t>
      </w:r>
      <w:r w:rsidR="00740EB2" w:rsidRPr="005E6C07">
        <w:rPr>
          <w:iCs/>
        </w:rPr>
        <w:t>5</w:t>
      </w:r>
      <w:r w:rsidRPr="005E6C07">
        <w:rPr>
          <w:iCs/>
        </w:rPr>
        <w:t xml:space="preserve"> września przed rozpoczęciem </w:t>
      </w:r>
      <w:r w:rsidR="008605B5" w:rsidRPr="005E6C07">
        <w:rPr>
          <w:iCs/>
        </w:rPr>
        <w:t>danego roku akademickiego.</w:t>
      </w:r>
    </w:p>
    <w:p w:rsidR="008605B5" w:rsidRPr="005E6C07" w:rsidRDefault="008605B5" w:rsidP="008605B5">
      <w:pPr>
        <w:pStyle w:val="Akapitzlist"/>
        <w:rPr>
          <w:iCs/>
        </w:rPr>
      </w:pPr>
    </w:p>
    <w:p w:rsidR="00AE6480" w:rsidRPr="005E6C07" w:rsidRDefault="00AE6480" w:rsidP="008605B5">
      <w:pPr>
        <w:pStyle w:val="Tekstpodstawowywcity2"/>
        <w:numPr>
          <w:ilvl w:val="0"/>
          <w:numId w:val="15"/>
        </w:numPr>
        <w:spacing w:after="0" w:line="240" w:lineRule="auto"/>
        <w:jc w:val="both"/>
        <w:rPr>
          <w:iCs/>
        </w:rPr>
      </w:pPr>
      <w:r w:rsidRPr="005E6C07">
        <w:rPr>
          <w:iCs/>
        </w:rPr>
        <w:t xml:space="preserve">Dziekani zobowiązani są dokonywać </w:t>
      </w:r>
      <w:r w:rsidR="003C1BD6" w:rsidRPr="005E6C07">
        <w:rPr>
          <w:iCs/>
        </w:rPr>
        <w:t xml:space="preserve">w miarę możliwości </w:t>
      </w:r>
      <w:r w:rsidRPr="005E6C07">
        <w:rPr>
          <w:iCs/>
        </w:rPr>
        <w:t>korekty</w:t>
      </w:r>
      <w:r w:rsidR="0019128C" w:rsidRPr="005E6C07">
        <w:rPr>
          <w:iCs/>
        </w:rPr>
        <w:t xml:space="preserve"> liczby grup, jeżeli liczba studentów ulega zmianie w trakcie roku akademickiego.</w:t>
      </w:r>
      <w:r w:rsidR="00D9590D" w:rsidRPr="005E6C07">
        <w:rPr>
          <w:iCs/>
        </w:rPr>
        <w:t xml:space="preserve"> Korekty dokonuje się wg stanu na dzień 31 października</w:t>
      </w:r>
      <w:r w:rsidR="0019128C" w:rsidRPr="005E6C07">
        <w:rPr>
          <w:iCs/>
        </w:rPr>
        <w:t xml:space="preserve"> </w:t>
      </w:r>
      <w:r w:rsidRPr="005E6C07">
        <w:rPr>
          <w:iCs/>
        </w:rPr>
        <w:t xml:space="preserve"> </w:t>
      </w:r>
      <w:r w:rsidR="00D9590D" w:rsidRPr="005E6C07">
        <w:rPr>
          <w:iCs/>
        </w:rPr>
        <w:t>oraz po zakończeniu semestru zimowego.</w:t>
      </w:r>
    </w:p>
    <w:p w:rsidR="008605B5" w:rsidRDefault="008605B5" w:rsidP="001B0380">
      <w:pPr>
        <w:pStyle w:val="Nagwek1"/>
        <w:jc w:val="center"/>
        <w:rPr>
          <w:sz w:val="22"/>
          <w:szCs w:val="22"/>
        </w:rPr>
      </w:pPr>
    </w:p>
    <w:p w:rsidR="001B0380" w:rsidRDefault="001B0380" w:rsidP="001B0380">
      <w:pPr>
        <w:pStyle w:val="Nagwek1"/>
        <w:jc w:val="center"/>
        <w:rPr>
          <w:sz w:val="22"/>
          <w:szCs w:val="22"/>
        </w:rPr>
      </w:pPr>
      <w:r>
        <w:rPr>
          <w:sz w:val="22"/>
          <w:szCs w:val="22"/>
        </w:rPr>
        <w:t>PRZEPISY KOŃCOWE</w:t>
      </w:r>
    </w:p>
    <w:p w:rsidR="001B0380" w:rsidRDefault="003A09B8" w:rsidP="001B0380">
      <w:pPr>
        <w:jc w:val="center"/>
        <w:rPr>
          <w:b/>
          <w:bCs/>
        </w:rPr>
      </w:pPr>
      <w:r>
        <w:rPr>
          <w:b/>
          <w:bCs/>
        </w:rPr>
        <w:t>§ 7</w:t>
      </w:r>
    </w:p>
    <w:p w:rsidR="001F1FBD" w:rsidRDefault="001F1FBD" w:rsidP="001B0380">
      <w:pPr>
        <w:jc w:val="center"/>
        <w:rPr>
          <w:b/>
          <w:bCs/>
        </w:rPr>
      </w:pPr>
    </w:p>
    <w:p w:rsidR="001B0380" w:rsidRPr="008B2B8F" w:rsidRDefault="001B0380" w:rsidP="001B0380">
      <w:pPr>
        <w:pStyle w:val="Tekstpodstawowywcity2"/>
        <w:numPr>
          <w:ilvl w:val="1"/>
          <w:numId w:val="4"/>
        </w:numPr>
        <w:tabs>
          <w:tab w:val="clear" w:pos="1440"/>
          <w:tab w:val="num" w:pos="360"/>
        </w:tabs>
        <w:spacing w:after="0" w:line="240" w:lineRule="auto"/>
        <w:ind w:left="360"/>
        <w:jc w:val="both"/>
      </w:pPr>
      <w:r w:rsidRPr="008B2B8F">
        <w:t xml:space="preserve">Łączna ilość zadań dydaktycznych poszczególnych kierunków studiów wynikająca z: </w:t>
      </w:r>
    </w:p>
    <w:p w:rsidR="001B0380" w:rsidRPr="008B2B8F" w:rsidRDefault="001B0380" w:rsidP="001B0380">
      <w:pPr>
        <w:numPr>
          <w:ilvl w:val="1"/>
          <w:numId w:val="2"/>
        </w:numPr>
        <w:tabs>
          <w:tab w:val="clear" w:pos="1080"/>
          <w:tab w:val="num" w:pos="720"/>
        </w:tabs>
        <w:ind w:left="720"/>
        <w:rPr>
          <w:iCs/>
        </w:rPr>
      </w:pPr>
      <w:r w:rsidRPr="008B2B8F">
        <w:rPr>
          <w:iCs/>
        </w:rPr>
        <w:t xml:space="preserve">planów studiów uchwalonych przez właściwe Rady Wydziału, </w:t>
      </w:r>
    </w:p>
    <w:p w:rsidR="001B0380" w:rsidRPr="008B2B8F" w:rsidRDefault="001B0380" w:rsidP="001B0380">
      <w:pPr>
        <w:numPr>
          <w:ilvl w:val="1"/>
          <w:numId w:val="2"/>
        </w:numPr>
        <w:tabs>
          <w:tab w:val="clear" w:pos="1080"/>
          <w:tab w:val="num" w:pos="720"/>
        </w:tabs>
        <w:ind w:left="720"/>
        <w:rPr>
          <w:iCs/>
        </w:rPr>
      </w:pPr>
      <w:r w:rsidRPr="008B2B8F">
        <w:rPr>
          <w:iCs/>
        </w:rPr>
        <w:t xml:space="preserve">liczby studentów poszczególnych lat studiów, </w:t>
      </w:r>
    </w:p>
    <w:p w:rsidR="001B0380" w:rsidRDefault="001B0380" w:rsidP="001B0380">
      <w:pPr>
        <w:numPr>
          <w:ilvl w:val="1"/>
          <w:numId w:val="2"/>
        </w:numPr>
        <w:tabs>
          <w:tab w:val="clear" w:pos="1080"/>
          <w:tab w:val="num" w:pos="720"/>
        </w:tabs>
        <w:ind w:left="720"/>
        <w:rPr>
          <w:iCs/>
        </w:rPr>
      </w:pPr>
      <w:r w:rsidRPr="008B2B8F">
        <w:rPr>
          <w:iCs/>
        </w:rPr>
        <w:t>zasad rozliczania zadań</w:t>
      </w:r>
      <w:r w:rsidR="00DB7CD1">
        <w:rPr>
          <w:iCs/>
        </w:rPr>
        <w:t xml:space="preserve"> dydaktycznych określonych w § 4</w:t>
      </w:r>
      <w:r w:rsidRPr="008B2B8F">
        <w:rPr>
          <w:iCs/>
        </w:rPr>
        <w:t xml:space="preserve">, </w:t>
      </w:r>
    </w:p>
    <w:p w:rsidR="001B0380" w:rsidRPr="008B2B8F" w:rsidRDefault="001B0380" w:rsidP="001B0380">
      <w:pPr>
        <w:numPr>
          <w:ilvl w:val="1"/>
          <w:numId w:val="2"/>
        </w:numPr>
        <w:tabs>
          <w:tab w:val="clear" w:pos="1080"/>
          <w:tab w:val="num" w:pos="720"/>
        </w:tabs>
        <w:ind w:left="720"/>
        <w:jc w:val="both"/>
      </w:pPr>
      <w:r w:rsidRPr="008B2B8F">
        <w:t xml:space="preserve">liczebności grup w kształceniu </w:t>
      </w:r>
      <w:proofErr w:type="spellStart"/>
      <w:r w:rsidRPr="008B2B8F">
        <w:t>przeddyplomowym</w:t>
      </w:r>
      <w:proofErr w:type="spellEnd"/>
      <w:r w:rsidRPr="008B2B8F">
        <w:t xml:space="preserve"> określon</w:t>
      </w:r>
      <w:r w:rsidR="00DB7CD1">
        <w:t>ej w § 6</w:t>
      </w:r>
      <w:r w:rsidRPr="008B2B8F">
        <w:t xml:space="preserve">, </w:t>
      </w:r>
    </w:p>
    <w:p w:rsidR="001B0380" w:rsidRPr="008B2B8F" w:rsidRDefault="009C1475" w:rsidP="001B0380">
      <w:pPr>
        <w:ind w:left="360"/>
        <w:jc w:val="both"/>
      </w:pPr>
      <w:r w:rsidRPr="00E17942">
        <w:t xml:space="preserve">winna być w </w:t>
      </w:r>
      <w:r w:rsidR="00736D58" w:rsidRPr="00E17942">
        <w:t>pierwszej kolejności</w:t>
      </w:r>
      <w:r w:rsidRPr="008B2B8F">
        <w:t xml:space="preserve"> </w:t>
      </w:r>
      <w:r w:rsidR="001B0380" w:rsidRPr="008B2B8F">
        <w:t>rozliczana przez Wydziały z uwzględnieniem w programach nauczania i planach studiów zasady realizacji godzin dydaktycznych</w:t>
      </w:r>
      <w:r w:rsidR="00C13504">
        <w:t xml:space="preserve"> </w:t>
      </w:r>
      <w:r w:rsidR="001B0380" w:rsidRPr="008B2B8F">
        <w:t>w całym cyklu nauczania na danym kierunku studiów w proporcjach: 25% jako wykłady, 25% jako seminaria i 50% jako ćwiczenia, z zastrzeżeniem ust. 2 i 3.</w:t>
      </w:r>
    </w:p>
    <w:p w:rsidR="001B0380" w:rsidRPr="00514AA0" w:rsidRDefault="001B0380" w:rsidP="001B0380">
      <w:pPr>
        <w:pStyle w:val="Tekstpodstawowywcity2"/>
        <w:spacing w:line="240" w:lineRule="auto"/>
        <w:ind w:left="0"/>
        <w:rPr>
          <w:strike/>
        </w:rPr>
      </w:pPr>
    </w:p>
    <w:p w:rsidR="001B0380" w:rsidRPr="005E0DCF" w:rsidRDefault="001B0380" w:rsidP="001B0380">
      <w:pPr>
        <w:pStyle w:val="Tekstpodstawowywcity2"/>
        <w:numPr>
          <w:ilvl w:val="1"/>
          <w:numId w:val="4"/>
        </w:numPr>
        <w:tabs>
          <w:tab w:val="clear" w:pos="1440"/>
          <w:tab w:val="num" w:pos="360"/>
        </w:tabs>
        <w:spacing w:after="0" w:line="240" w:lineRule="auto"/>
        <w:ind w:left="360"/>
        <w:jc w:val="both"/>
      </w:pPr>
      <w:r w:rsidRPr="005E0DCF">
        <w:t>Zasada, o której mowa w ust. 1 nie dotyczy kształcenia na studiach pierwszego i drugiego stopnia stacjonarnych i niestacjonarnych, gdzie procentowy udział godzin może zostać określony przez Radę Wydziału w inny sposób</w:t>
      </w:r>
      <w:r w:rsidR="00E17942">
        <w:t>, z uwzględnieniem wynikających</w:t>
      </w:r>
      <w:r w:rsidR="00C13504">
        <w:t xml:space="preserve"> </w:t>
      </w:r>
      <w:r w:rsidR="000F5E00" w:rsidRPr="00E17942">
        <w:t>z programów</w:t>
      </w:r>
      <w:r w:rsidR="000F5E00">
        <w:t xml:space="preserve"> kształcenia </w:t>
      </w:r>
      <w:r w:rsidRPr="005E0DCF">
        <w:t>treści programowych nauczanych przedmiotów.</w:t>
      </w:r>
    </w:p>
    <w:p w:rsidR="001B0380" w:rsidRPr="00514AA0" w:rsidRDefault="001B0380" w:rsidP="001B0380">
      <w:pPr>
        <w:pStyle w:val="Tekstpodstawowywcity2"/>
        <w:spacing w:after="0" w:line="240" w:lineRule="auto"/>
        <w:ind w:left="360"/>
        <w:jc w:val="both"/>
        <w:rPr>
          <w:strike/>
        </w:rPr>
      </w:pPr>
    </w:p>
    <w:p w:rsidR="001B0380" w:rsidRDefault="001B0380" w:rsidP="001B0380">
      <w:pPr>
        <w:pStyle w:val="Tekstpodstawowywcity2"/>
        <w:numPr>
          <w:ilvl w:val="1"/>
          <w:numId w:val="4"/>
        </w:numPr>
        <w:tabs>
          <w:tab w:val="clear" w:pos="1440"/>
          <w:tab w:val="num" w:pos="360"/>
        </w:tabs>
        <w:spacing w:after="0" w:line="240" w:lineRule="auto"/>
        <w:ind w:left="360"/>
        <w:jc w:val="both"/>
      </w:pPr>
      <w:r w:rsidRPr="00056562">
        <w:t xml:space="preserve">Zasada, o której mowa w ust. 1 nie dotyczy kształcenia na kierunkach studiów, dla których </w:t>
      </w:r>
      <w:r w:rsidR="00676F39">
        <w:br/>
      </w:r>
      <w:r w:rsidRPr="00056562">
        <w:t>w obowiązujących standardach kształcenia zostały określone inne proporcje dla form realizowanych godzin dydaktycznych.</w:t>
      </w:r>
    </w:p>
    <w:p w:rsidR="00033769" w:rsidRDefault="00033769" w:rsidP="00033769">
      <w:pPr>
        <w:pStyle w:val="Akapitzlist"/>
      </w:pPr>
    </w:p>
    <w:p w:rsidR="001B0380" w:rsidRDefault="001B0380" w:rsidP="001B0380">
      <w:pPr>
        <w:pStyle w:val="Tekstpodstawowywcity2"/>
        <w:numPr>
          <w:ilvl w:val="1"/>
          <w:numId w:val="4"/>
        </w:numPr>
        <w:tabs>
          <w:tab w:val="clear" w:pos="1440"/>
          <w:tab w:val="num" w:pos="360"/>
        </w:tabs>
        <w:spacing w:after="0" w:line="240" w:lineRule="auto"/>
        <w:ind w:left="360"/>
        <w:jc w:val="both"/>
      </w:pPr>
      <w:r>
        <w:t xml:space="preserve">Zestawienie godzin dydaktycznych na studiach wszystkich stopni i jednolitych studiach magisterskich (stacjonarnych i niestacjonarnych) z uwzględnieniem pensum dydaktycznego, godzin ponadwymiarowych oraz godzin zleconych do wykonania na swoim wydziale i poza swoim wydziałem na kolejny rok akademicki, </w:t>
      </w:r>
      <w:r w:rsidR="00954933" w:rsidRPr="005E6C07">
        <w:t>wraz z liczebnością grup,</w:t>
      </w:r>
      <w:r w:rsidR="00954933">
        <w:t xml:space="preserve"> </w:t>
      </w:r>
      <w:r>
        <w:t>Wydziały obowiązane są złożyć do 20 października każdego roku w Dziale ds. Studiów i Studentów.</w:t>
      </w:r>
    </w:p>
    <w:p w:rsidR="00033769" w:rsidRDefault="00033769" w:rsidP="00033769">
      <w:pPr>
        <w:pStyle w:val="Akapitzlist"/>
      </w:pPr>
    </w:p>
    <w:p w:rsidR="001B0380" w:rsidRDefault="001B0380" w:rsidP="001B0380">
      <w:pPr>
        <w:pStyle w:val="Tekstpodstawowywcity2"/>
        <w:numPr>
          <w:ilvl w:val="1"/>
          <w:numId w:val="4"/>
        </w:numPr>
        <w:tabs>
          <w:tab w:val="clear" w:pos="1440"/>
          <w:tab w:val="num" w:pos="360"/>
        </w:tabs>
        <w:spacing w:after="0" w:line="240" w:lineRule="auto"/>
        <w:ind w:left="360"/>
        <w:jc w:val="both"/>
      </w:pPr>
      <w:r>
        <w:t>Zobowiązuje się Dziekanów do:</w:t>
      </w:r>
    </w:p>
    <w:p w:rsidR="001B0380" w:rsidRDefault="001B0380" w:rsidP="001B0380">
      <w:pPr>
        <w:numPr>
          <w:ilvl w:val="2"/>
          <w:numId w:val="4"/>
        </w:numPr>
        <w:tabs>
          <w:tab w:val="clear" w:pos="2160"/>
          <w:tab w:val="num" w:pos="720"/>
        </w:tabs>
        <w:ind w:left="720"/>
        <w:jc w:val="both"/>
        <w:rPr>
          <w:iCs/>
        </w:rPr>
      </w:pPr>
      <w:r>
        <w:rPr>
          <w:iCs/>
        </w:rPr>
        <w:t>planowania zajęć dydaktycznych w wymiarze nie przekraczającym pensum dydaktycznego,</w:t>
      </w:r>
    </w:p>
    <w:p w:rsidR="00A6368D" w:rsidRPr="00E17942" w:rsidRDefault="001B0380" w:rsidP="001B0380">
      <w:pPr>
        <w:numPr>
          <w:ilvl w:val="2"/>
          <w:numId w:val="4"/>
        </w:numPr>
        <w:tabs>
          <w:tab w:val="clear" w:pos="2160"/>
          <w:tab w:val="num" w:pos="720"/>
        </w:tabs>
        <w:ind w:left="720"/>
        <w:jc w:val="both"/>
        <w:rPr>
          <w:iCs/>
        </w:rPr>
      </w:pPr>
      <w:r>
        <w:t xml:space="preserve">sporządzania i przedkładania do zatwierdzania Radzie Wydziału programów </w:t>
      </w:r>
      <w:r w:rsidR="00162816" w:rsidRPr="00E17942">
        <w:t>kształcenia</w:t>
      </w:r>
      <w:r w:rsidR="00162816">
        <w:t xml:space="preserve"> </w:t>
      </w:r>
      <w:r w:rsidR="006354AF">
        <w:br/>
      </w:r>
      <w:r>
        <w:t>i planów studiów</w:t>
      </w:r>
      <w:r w:rsidR="00162816">
        <w:t xml:space="preserve"> </w:t>
      </w:r>
      <w:r>
        <w:t xml:space="preserve"> </w:t>
      </w:r>
      <w:r w:rsidRPr="00F83764">
        <w:t xml:space="preserve">w zakresie nie przekraczającym minimalnej liczby godzin określonej </w:t>
      </w:r>
      <w:r w:rsidR="006354AF">
        <w:br/>
      </w:r>
      <w:r w:rsidRPr="00F83764">
        <w:t xml:space="preserve">w standardach kształcenia na </w:t>
      </w:r>
      <w:r w:rsidR="00F83764">
        <w:t xml:space="preserve">kierunku </w:t>
      </w:r>
      <w:r w:rsidR="00F83764" w:rsidRPr="00E17942">
        <w:t xml:space="preserve">studiów dla którego zgodnie z ustawą </w:t>
      </w:r>
      <w:r w:rsidR="00CC1B93" w:rsidRPr="00E17942">
        <w:t xml:space="preserve">- </w:t>
      </w:r>
      <w:r w:rsidR="00F83764" w:rsidRPr="00E17942">
        <w:rPr>
          <w:i/>
        </w:rPr>
        <w:t xml:space="preserve">Prawo </w:t>
      </w:r>
      <w:r w:rsidR="006354AF">
        <w:rPr>
          <w:i/>
        </w:rPr>
        <w:br/>
      </w:r>
      <w:r w:rsidR="00F83764" w:rsidRPr="00E17942">
        <w:rPr>
          <w:i/>
        </w:rPr>
        <w:t xml:space="preserve">o </w:t>
      </w:r>
      <w:r w:rsidR="00CC1B93" w:rsidRPr="00E17942">
        <w:rPr>
          <w:i/>
        </w:rPr>
        <w:t>s</w:t>
      </w:r>
      <w:r w:rsidR="00F83764" w:rsidRPr="00E17942">
        <w:rPr>
          <w:i/>
        </w:rPr>
        <w:t>zkolnictwie wyższym</w:t>
      </w:r>
      <w:r w:rsidR="00F83764" w:rsidRPr="00E17942">
        <w:t xml:space="preserve"> Minister</w:t>
      </w:r>
      <w:r w:rsidR="00A6368D" w:rsidRPr="00E17942">
        <w:t xml:space="preserve"> określił standardy kształcenia,</w:t>
      </w:r>
    </w:p>
    <w:p w:rsidR="001B0380" w:rsidRPr="00E17942" w:rsidRDefault="00A6368D" w:rsidP="001B0380">
      <w:pPr>
        <w:numPr>
          <w:ilvl w:val="2"/>
          <w:numId w:val="4"/>
        </w:numPr>
        <w:tabs>
          <w:tab w:val="clear" w:pos="2160"/>
          <w:tab w:val="num" w:pos="720"/>
        </w:tabs>
        <w:ind w:left="720"/>
        <w:jc w:val="both"/>
        <w:rPr>
          <w:iCs/>
        </w:rPr>
      </w:pPr>
      <w:r w:rsidRPr="00E17942">
        <w:t xml:space="preserve">sporządzania i przedkładania do zatwierdzania Radzie Wydziału programów kształcenia </w:t>
      </w:r>
      <w:r w:rsidR="006354AF">
        <w:br/>
      </w:r>
      <w:r w:rsidRPr="00E17942">
        <w:t>i planów studiów</w:t>
      </w:r>
      <w:r w:rsidR="00F83764" w:rsidRPr="00E17942">
        <w:t xml:space="preserve"> </w:t>
      </w:r>
      <w:r w:rsidR="00162816" w:rsidRPr="00E17942">
        <w:t xml:space="preserve">zgodnie z uchwalonymi przez Senat Uczelni wytycznymi dla Rad Wydziałów. </w:t>
      </w:r>
    </w:p>
    <w:p w:rsidR="001B0380" w:rsidRDefault="001B0380" w:rsidP="001B0380">
      <w:pPr>
        <w:ind w:left="360"/>
        <w:jc w:val="both"/>
        <w:rPr>
          <w:iCs/>
        </w:rPr>
      </w:pPr>
    </w:p>
    <w:p w:rsidR="001B0380" w:rsidRPr="00F83764" w:rsidRDefault="001B0380" w:rsidP="001B0380">
      <w:pPr>
        <w:pStyle w:val="Tekstpodstawowywcity2"/>
        <w:numPr>
          <w:ilvl w:val="1"/>
          <w:numId w:val="4"/>
        </w:numPr>
        <w:tabs>
          <w:tab w:val="clear" w:pos="1440"/>
          <w:tab w:val="num" w:pos="360"/>
        </w:tabs>
        <w:spacing w:after="0" w:line="240" w:lineRule="auto"/>
        <w:ind w:left="360"/>
        <w:jc w:val="both"/>
      </w:pPr>
      <w:r w:rsidRPr="00F83764">
        <w:t xml:space="preserve">Sporządzenie przez Dziekana programu nauczania i planu studiów w zakresie przekraczającym minimum, o którym mowa w ust. 5 pkt 2 </w:t>
      </w:r>
      <w:r w:rsidR="00954933" w:rsidRPr="005E6C07">
        <w:t>oraz liczebności grup</w:t>
      </w:r>
      <w:r w:rsidR="00954933">
        <w:t xml:space="preserve"> </w:t>
      </w:r>
      <w:r w:rsidRPr="00F83764">
        <w:t xml:space="preserve">wymaga zgody Prorektora </w:t>
      </w:r>
      <w:r w:rsidR="00C13504">
        <w:br/>
      </w:r>
      <w:r w:rsidRPr="00F83764">
        <w:t>ds. Studiów i Studentów.</w:t>
      </w:r>
    </w:p>
    <w:p w:rsidR="001B0380" w:rsidRDefault="001B0380" w:rsidP="001B0380">
      <w:pPr>
        <w:pStyle w:val="Tekstpodstawowywcity2"/>
        <w:spacing w:line="240" w:lineRule="auto"/>
        <w:ind w:left="0"/>
      </w:pPr>
    </w:p>
    <w:p w:rsidR="001B0380" w:rsidRPr="00F83764" w:rsidRDefault="001B0380" w:rsidP="001B0380">
      <w:pPr>
        <w:pStyle w:val="Tekstpodstawowywcity2"/>
        <w:numPr>
          <w:ilvl w:val="1"/>
          <w:numId w:val="4"/>
        </w:numPr>
        <w:tabs>
          <w:tab w:val="clear" w:pos="1440"/>
          <w:tab w:val="num" w:pos="360"/>
        </w:tabs>
        <w:spacing w:after="0" w:line="240" w:lineRule="auto"/>
        <w:ind w:left="360"/>
        <w:jc w:val="both"/>
      </w:pPr>
      <w:r w:rsidRPr="00F83764">
        <w:t>Decyzja, o której mowa w ust. 6 podejmowana jest przez Prorektora przy uwzględnieniu aktualnej sytuacji finansowej Uczelni.</w:t>
      </w:r>
    </w:p>
    <w:p w:rsidR="001B0380" w:rsidRDefault="001B0380" w:rsidP="001B0380">
      <w:pPr>
        <w:pStyle w:val="Tekstpodstawowywcity2"/>
        <w:spacing w:line="240" w:lineRule="auto"/>
        <w:ind w:left="0"/>
      </w:pPr>
    </w:p>
    <w:p w:rsidR="001B0380" w:rsidRDefault="001B0380" w:rsidP="001B0380">
      <w:pPr>
        <w:pStyle w:val="Tekstpodstawowywcity2"/>
        <w:numPr>
          <w:ilvl w:val="1"/>
          <w:numId w:val="4"/>
        </w:numPr>
        <w:tabs>
          <w:tab w:val="clear" w:pos="1440"/>
          <w:tab w:val="num" w:pos="360"/>
        </w:tabs>
        <w:spacing w:after="0" w:line="240" w:lineRule="auto"/>
        <w:ind w:left="360"/>
        <w:jc w:val="both"/>
      </w:pPr>
      <w:r>
        <w:t>Określenie zasad rozliczania zadań dydaktycznych, godzin obliczeniowych oraz zasad dokumentowania czasu pracy następuje w drodze zarządzeń Rektora.</w:t>
      </w:r>
    </w:p>
    <w:p w:rsidR="00256A81" w:rsidRDefault="00256A81" w:rsidP="00256A81">
      <w:pPr>
        <w:pStyle w:val="Tekstpodstawowywcity2"/>
        <w:spacing w:after="0" w:line="240" w:lineRule="auto"/>
        <w:ind w:left="0"/>
        <w:jc w:val="both"/>
      </w:pPr>
    </w:p>
    <w:p w:rsidR="0052557F" w:rsidRDefault="0052557F" w:rsidP="0052557F"/>
    <w:p w:rsidR="0052557F" w:rsidRDefault="0052557F" w:rsidP="0052557F"/>
    <w:p w:rsidR="00256A81" w:rsidRDefault="005D56B9" w:rsidP="00423E6C">
      <w:pPr>
        <w:jc w:val="right"/>
        <w:rPr>
          <w:b/>
          <w:sz w:val="16"/>
          <w:szCs w:val="16"/>
        </w:rPr>
      </w:pPr>
      <w:r>
        <w:br w:type="page"/>
      </w:r>
      <w:r w:rsidR="00256A81">
        <w:rPr>
          <w:b/>
          <w:sz w:val="16"/>
          <w:szCs w:val="16"/>
        </w:rPr>
        <w:t>Z</w:t>
      </w:r>
      <w:r w:rsidR="00256A81" w:rsidRPr="00D53822">
        <w:rPr>
          <w:b/>
          <w:sz w:val="16"/>
          <w:szCs w:val="16"/>
        </w:rPr>
        <w:t xml:space="preserve">ałącznik do zasad </w:t>
      </w:r>
    </w:p>
    <w:p w:rsidR="00256A81" w:rsidRDefault="00256A81" w:rsidP="00256A81">
      <w:pPr>
        <w:pStyle w:val="Tekstpodstawowy"/>
        <w:spacing w:line="240" w:lineRule="auto"/>
        <w:jc w:val="right"/>
        <w:rPr>
          <w:b/>
          <w:bCs/>
          <w:sz w:val="16"/>
          <w:szCs w:val="16"/>
        </w:rPr>
      </w:pPr>
      <w:r w:rsidRPr="00B97325">
        <w:rPr>
          <w:b/>
          <w:bCs/>
          <w:sz w:val="16"/>
          <w:szCs w:val="16"/>
        </w:rPr>
        <w:t xml:space="preserve">ustalania zakresu obowiązków nauczycieli akademickich, </w:t>
      </w:r>
    </w:p>
    <w:p w:rsidR="00256A81" w:rsidRDefault="00256A81" w:rsidP="00256A81">
      <w:pPr>
        <w:pStyle w:val="Tekstpodstawowy"/>
        <w:spacing w:line="240" w:lineRule="auto"/>
        <w:jc w:val="right"/>
        <w:rPr>
          <w:b/>
          <w:bCs/>
          <w:sz w:val="16"/>
          <w:szCs w:val="16"/>
        </w:rPr>
      </w:pPr>
      <w:r>
        <w:rPr>
          <w:b/>
          <w:bCs/>
          <w:sz w:val="16"/>
          <w:szCs w:val="16"/>
        </w:rPr>
        <w:t>rodzajów</w:t>
      </w:r>
      <w:r w:rsidRPr="00B97325">
        <w:rPr>
          <w:b/>
          <w:bCs/>
          <w:sz w:val="16"/>
          <w:szCs w:val="16"/>
        </w:rPr>
        <w:t xml:space="preserve"> zajęć dydaktycznych objętych zakresem tych obowiązków, </w:t>
      </w:r>
    </w:p>
    <w:p w:rsidR="00256A81" w:rsidRDefault="00256A81" w:rsidP="00256A81">
      <w:pPr>
        <w:pStyle w:val="Tekstpodstawowy"/>
        <w:spacing w:line="240" w:lineRule="auto"/>
        <w:jc w:val="right"/>
        <w:rPr>
          <w:b/>
          <w:bCs/>
          <w:sz w:val="16"/>
          <w:szCs w:val="16"/>
        </w:rPr>
      </w:pPr>
      <w:r w:rsidRPr="00B97325">
        <w:rPr>
          <w:b/>
          <w:bCs/>
          <w:sz w:val="16"/>
          <w:szCs w:val="16"/>
        </w:rPr>
        <w:t>w tym wymiar zadań dydaktycznyc</w:t>
      </w:r>
      <w:r>
        <w:rPr>
          <w:b/>
          <w:bCs/>
          <w:sz w:val="16"/>
          <w:szCs w:val="16"/>
        </w:rPr>
        <w:t>h dla poszczególnych stanowisk</w:t>
      </w:r>
    </w:p>
    <w:p w:rsidR="00256A81" w:rsidRPr="00B97325" w:rsidRDefault="00256A81" w:rsidP="00256A81">
      <w:pPr>
        <w:pStyle w:val="Tekstpodstawowy"/>
        <w:spacing w:line="240" w:lineRule="auto"/>
        <w:jc w:val="right"/>
        <w:rPr>
          <w:b/>
          <w:bCs/>
          <w:sz w:val="16"/>
          <w:szCs w:val="16"/>
        </w:rPr>
      </w:pPr>
      <w:r w:rsidRPr="00B97325">
        <w:rPr>
          <w:b/>
          <w:bCs/>
          <w:sz w:val="16"/>
          <w:szCs w:val="16"/>
        </w:rPr>
        <w:t xml:space="preserve">oraz zasady obliczania godzin dydaktycznych  </w:t>
      </w:r>
      <w:r w:rsidRPr="00B97325">
        <w:rPr>
          <w:b/>
          <w:bCs/>
          <w:sz w:val="16"/>
          <w:szCs w:val="16"/>
        </w:rPr>
        <w:br/>
        <w:t>w Śląskim Uniwersytecie Medycznym w Katowicach</w:t>
      </w:r>
    </w:p>
    <w:p w:rsidR="00256A81" w:rsidRDefault="00256A81" w:rsidP="00256A81">
      <w:pPr>
        <w:jc w:val="center"/>
        <w:rPr>
          <w:b/>
        </w:rPr>
      </w:pPr>
      <w:r>
        <w:rPr>
          <w:b/>
          <w:sz w:val="16"/>
          <w:szCs w:val="16"/>
        </w:rPr>
        <w:br/>
      </w:r>
      <w:r>
        <w:rPr>
          <w:b/>
        </w:rPr>
        <w:t>ZAKRES OBOWIĄZKÓW NAUCZYCIELA AKADEMICKIEGO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84"/>
        <w:gridCol w:w="2268"/>
        <w:gridCol w:w="4327"/>
      </w:tblGrid>
      <w:tr w:rsidR="00256A81" w:rsidTr="008B457A">
        <w:trPr>
          <w:trHeight w:val="567"/>
        </w:trPr>
        <w:tc>
          <w:tcPr>
            <w:tcW w:w="2376" w:type="dxa"/>
            <w:vAlign w:val="center"/>
          </w:tcPr>
          <w:p w:rsidR="00256A81" w:rsidRDefault="00256A81" w:rsidP="008B457A">
            <w:pPr>
              <w:jc w:val="center"/>
            </w:pPr>
          </w:p>
          <w:p w:rsidR="00256A81" w:rsidRDefault="00256A81" w:rsidP="008B457A">
            <w:pPr>
              <w:jc w:val="center"/>
            </w:pPr>
            <w:r>
              <w:t>...............................</w:t>
            </w:r>
          </w:p>
          <w:p w:rsidR="00256A81" w:rsidRPr="00E937E0" w:rsidRDefault="00256A81" w:rsidP="008B457A">
            <w:pPr>
              <w:jc w:val="center"/>
              <w:rPr>
                <w:sz w:val="14"/>
                <w:szCs w:val="14"/>
              </w:rPr>
            </w:pPr>
            <w:r w:rsidRPr="00E937E0">
              <w:rPr>
                <w:sz w:val="14"/>
                <w:szCs w:val="14"/>
              </w:rPr>
              <w:t>tytuł/stopień naukowy</w:t>
            </w:r>
          </w:p>
        </w:tc>
        <w:tc>
          <w:tcPr>
            <w:tcW w:w="2552" w:type="dxa"/>
            <w:gridSpan w:val="2"/>
            <w:vAlign w:val="center"/>
          </w:tcPr>
          <w:p w:rsidR="00256A81" w:rsidRPr="00E937E0" w:rsidRDefault="00256A81" w:rsidP="008B457A">
            <w:pPr>
              <w:jc w:val="center"/>
            </w:pPr>
          </w:p>
          <w:p w:rsidR="00256A81" w:rsidRPr="00E937E0" w:rsidRDefault="00256A81" w:rsidP="008B457A">
            <w:pPr>
              <w:jc w:val="center"/>
            </w:pPr>
            <w:r w:rsidRPr="00E937E0">
              <w:t>.............................</w:t>
            </w:r>
          </w:p>
          <w:p w:rsidR="00256A81" w:rsidRPr="00E937E0" w:rsidRDefault="00256A81" w:rsidP="008B457A">
            <w:pPr>
              <w:jc w:val="center"/>
              <w:rPr>
                <w:sz w:val="14"/>
                <w:szCs w:val="14"/>
              </w:rPr>
            </w:pPr>
            <w:r w:rsidRPr="00E937E0">
              <w:rPr>
                <w:sz w:val="14"/>
                <w:szCs w:val="14"/>
              </w:rPr>
              <w:t>imię</w:t>
            </w:r>
          </w:p>
        </w:tc>
        <w:tc>
          <w:tcPr>
            <w:tcW w:w="4327" w:type="dxa"/>
            <w:vAlign w:val="center"/>
          </w:tcPr>
          <w:p w:rsidR="00256A81" w:rsidRPr="00E937E0" w:rsidRDefault="00256A81" w:rsidP="008B457A">
            <w:pPr>
              <w:jc w:val="center"/>
            </w:pPr>
          </w:p>
          <w:p w:rsidR="00256A81" w:rsidRPr="00E937E0" w:rsidRDefault="00256A81" w:rsidP="008B457A">
            <w:pPr>
              <w:jc w:val="center"/>
            </w:pPr>
            <w:r w:rsidRPr="00E937E0">
              <w:t>...........................................................</w:t>
            </w:r>
          </w:p>
          <w:p w:rsidR="00256A81" w:rsidRPr="00E937E0" w:rsidRDefault="00256A81" w:rsidP="008B457A">
            <w:pPr>
              <w:jc w:val="center"/>
              <w:rPr>
                <w:sz w:val="14"/>
                <w:szCs w:val="14"/>
              </w:rPr>
            </w:pPr>
            <w:r w:rsidRPr="00E937E0">
              <w:rPr>
                <w:sz w:val="14"/>
                <w:szCs w:val="14"/>
              </w:rPr>
              <w:t>nazwisko</w:t>
            </w:r>
          </w:p>
        </w:tc>
      </w:tr>
      <w:tr w:rsidR="00256A81" w:rsidTr="008B457A">
        <w:trPr>
          <w:trHeight w:val="567"/>
        </w:trPr>
        <w:tc>
          <w:tcPr>
            <w:tcW w:w="9255" w:type="dxa"/>
            <w:gridSpan w:val="4"/>
            <w:vAlign w:val="center"/>
          </w:tcPr>
          <w:p w:rsidR="00256A81" w:rsidRDefault="00256A81" w:rsidP="008B457A">
            <w:pPr>
              <w:jc w:val="center"/>
            </w:pPr>
          </w:p>
          <w:p w:rsidR="00256A81" w:rsidRDefault="00256A81" w:rsidP="008B457A">
            <w:pPr>
              <w:jc w:val="center"/>
            </w:pPr>
            <w:r>
              <w:t>..................................................................................................................................................</w:t>
            </w:r>
          </w:p>
          <w:p w:rsidR="00256A81" w:rsidRPr="00E937E0" w:rsidRDefault="00256A81" w:rsidP="008B457A">
            <w:pPr>
              <w:jc w:val="center"/>
              <w:rPr>
                <w:sz w:val="14"/>
                <w:szCs w:val="14"/>
              </w:rPr>
            </w:pPr>
            <w:r w:rsidRPr="00E937E0">
              <w:rPr>
                <w:sz w:val="14"/>
                <w:szCs w:val="14"/>
              </w:rPr>
              <w:t>jednostka organizacyjna</w:t>
            </w:r>
          </w:p>
        </w:tc>
      </w:tr>
      <w:tr w:rsidR="00256A81" w:rsidTr="008B457A">
        <w:trPr>
          <w:trHeight w:val="567"/>
        </w:trPr>
        <w:tc>
          <w:tcPr>
            <w:tcW w:w="9255" w:type="dxa"/>
            <w:gridSpan w:val="4"/>
            <w:vAlign w:val="center"/>
          </w:tcPr>
          <w:p w:rsidR="00256A81" w:rsidRDefault="00256A81" w:rsidP="008B457A">
            <w:r>
              <w:t>Zajmowane stanowisko:</w:t>
            </w:r>
          </w:p>
        </w:tc>
      </w:tr>
      <w:tr w:rsidR="00256A81" w:rsidTr="008B457A">
        <w:trPr>
          <w:trHeight w:val="567"/>
        </w:trPr>
        <w:tc>
          <w:tcPr>
            <w:tcW w:w="9255" w:type="dxa"/>
            <w:gridSpan w:val="4"/>
            <w:vAlign w:val="center"/>
          </w:tcPr>
          <w:p w:rsidR="00256A81" w:rsidRDefault="00256A81" w:rsidP="008B457A">
            <w:r>
              <w:t>Bezpośredni przełożony:</w:t>
            </w:r>
          </w:p>
        </w:tc>
      </w:tr>
      <w:tr w:rsidR="00256A81" w:rsidTr="008B457A">
        <w:trPr>
          <w:trHeight w:val="567"/>
        </w:trPr>
        <w:tc>
          <w:tcPr>
            <w:tcW w:w="9255" w:type="dxa"/>
            <w:gridSpan w:val="4"/>
            <w:vAlign w:val="center"/>
          </w:tcPr>
          <w:p w:rsidR="00256A81" w:rsidRDefault="00256A81" w:rsidP="008B457A">
            <w:pPr>
              <w:jc w:val="both"/>
            </w:pPr>
            <w:r>
              <w:t>I. Zakres obowiązków wynikający z art. 100 Kodeksu pracy</w:t>
            </w:r>
          </w:p>
          <w:p w:rsidR="00256A81" w:rsidRDefault="00256A81" w:rsidP="008B457A">
            <w:pPr>
              <w:jc w:val="both"/>
            </w:pPr>
            <w:r>
              <w:t>1. Pracownik jest obowiązany wykonywać pracę sumiennie i starannie oraz stosować się do poleceń przełożonych, które dotyczą pracy, jeżeli nie są one sprzeczne z przepisami prawa lub umową o pracę.</w:t>
            </w:r>
          </w:p>
          <w:p w:rsidR="00256A81" w:rsidRDefault="00256A81" w:rsidP="008B457A">
            <w:pPr>
              <w:jc w:val="both"/>
            </w:pPr>
            <w:r>
              <w:t>2. Pracownik jest obowiązany w szczególności:</w:t>
            </w:r>
          </w:p>
          <w:p w:rsidR="00256A81" w:rsidRDefault="00256A81" w:rsidP="008B457A">
            <w:pPr>
              <w:jc w:val="both"/>
            </w:pPr>
            <w:r>
              <w:t>a) przestrzegać czasu pracy ustalonego w zakładzie pracy,</w:t>
            </w:r>
          </w:p>
          <w:p w:rsidR="00256A81" w:rsidRDefault="00256A81" w:rsidP="008B457A">
            <w:pPr>
              <w:jc w:val="both"/>
            </w:pPr>
            <w:r>
              <w:t>b) przestrzegać regulaminu pracy i ustalonego w zakładzie pracy porządku,</w:t>
            </w:r>
          </w:p>
          <w:p w:rsidR="00256A81" w:rsidRDefault="00256A81" w:rsidP="008B457A">
            <w:pPr>
              <w:jc w:val="both"/>
            </w:pPr>
            <w:r>
              <w:t xml:space="preserve">c) przestrzegać przepisów oraz zasad bezpieczeństwa i higieny pracy, a także przepisów  </w:t>
            </w:r>
            <w:r>
              <w:br/>
              <w:t xml:space="preserve">    przeciwpożarowych,</w:t>
            </w:r>
          </w:p>
          <w:p w:rsidR="00256A81" w:rsidRDefault="00256A81" w:rsidP="008B457A">
            <w:pPr>
              <w:jc w:val="both"/>
            </w:pPr>
            <w:r>
              <w:t xml:space="preserve">d) dbać o dobro zakładu pracy, chronić jego mienie oraz zachować w tajemnicy informacje, </w:t>
            </w:r>
          </w:p>
          <w:p w:rsidR="00256A81" w:rsidRDefault="00256A81" w:rsidP="008B457A">
            <w:pPr>
              <w:jc w:val="both"/>
            </w:pPr>
            <w:r>
              <w:t xml:space="preserve">    których ujawnienie mogłoby narazić pracodawcę na szkodę,</w:t>
            </w:r>
          </w:p>
          <w:p w:rsidR="00256A81" w:rsidRDefault="00256A81" w:rsidP="008B457A">
            <w:pPr>
              <w:jc w:val="both"/>
            </w:pPr>
            <w:r>
              <w:t>e) przestrzegać tajemnicy określonej w odrębnych przepisach,</w:t>
            </w:r>
          </w:p>
          <w:p w:rsidR="00256A81" w:rsidRDefault="00256A81" w:rsidP="008B457A">
            <w:pPr>
              <w:jc w:val="both"/>
            </w:pPr>
            <w:r>
              <w:t>f) przestrzegać w zakładzie pracy zasad współżycia społecznego.</w:t>
            </w:r>
          </w:p>
          <w:p w:rsidR="00256A81" w:rsidRDefault="00256A81" w:rsidP="008B457A">
            <w:pPr>
              <w:ind w:left="360"/>
              <w:jc w:val="both"/>
            </w:pPr>
          </w:p>
        </w:tc>
      </w:tr>
      <w:tr w:rsidR="00256A81" w:rsidTr="008B457A">
        <w:trPr>
          <w:trHeight w:val="567"/>
        </w:trPr>
        <w:tc>
          <w:tcPr>
            <w:tcW w:w="9255" w:type="dxa"/>
            <w:gridSpan w:val="4"/>
            <w:vAlign w:val="center"/>
          </w:tcPr>
          <w:p w:rsidR="00256A81" w:rsidRDefault="00256A81" w:rsidP="008B457A">
            <w:pPr>
              <w:jc w:val="both"/>
            </w:pPr>
            <w:r>
              <w:t>II. Zakres obowiązków wynikający z art. 211 Kodeksu pracy</w:t>
            </w:r>
          </w:p>
          <w:p w:rsidR="00256A81" w:rsidRDefault="00256A81" w:rsidP="008B457A">
            <w:pPr>
              <w:ind w:left="284" w:hanging="284"/>
              <w:jc w:val="both"/>
            </w:pPr>
            <w:r>
              <w:t xml:space="preserve">1. Przestrzeganie przepisów i zasad bezpieczeństwa i higieny pracy jest podstawowym </w:t>
            </w:r>
          </w:p>
          <w:p w:rsidR="00256A81" w:rsidRDefault="00256A81" w:rsidP="008B457A">
            <w:pPr>
              <w:ind w:left="284" w:hanging="284"/>
              <w:jc w:val="both"/>
            </w:pPr>
            <w:r>
              <w:t xml:space="preserve">    obowiązkiem pracownika. W szczególności pracownik jest obowiązany:</w:t>
            </w:r>
          </w:p>
          <w:p w:rsidR="00256A81" w:rsidRDefault="00256A81" w:rsidP="008B457A">
            <w:pPr>
              <w:ind w:left="284" w:hanging="284"/>
              <w:jc w:val="both"/>
            </w:pPr>
            <w:r>
              <w:t xml:space="preserve">a) znać przepisy i zasady bezpieczeństwa i higieny pracy, brać udział w szkoleniu </w:t>
            </w:r>
            <w:r>
              <w:br/>
              <w:t xml:space="preserve"> i instruktażu z tego zakresu oraz poddawać się wymaganym egzaminom sprawdzającym,</w:t>
            </w:r>
          </w:p>
          <w:p w:rsidR="00256A81" w:rsidRDefault="00256A81" w:rsidP="008B457A">
            <w:pPr>
              <w:ind w:left="284" w:hanging="284"/>
              <w:jc w:val="both"/>
            </w:pPr>
            <w:r>
              <w:t xml:space="preserve">b) wykonywać pracę w sposób zgodny z przepisami z zasadami bezpieczeństwa i higieny                        </w:t>
            </w:r>
            <w:r>
              <w:br/>
              <w:t xml:space="preserve"> pracy oraz stosować się do wydawanych w tym zakresie poleceń i wskazówek    </w:t>
            </w:r>
            <w:r>
              <w:br/>
              <w:t xml:space="preserve"> przełożonych,</w:t>
            </w:r>
          </w:p>
          <w:p w:rsidR="00256A81" w:rsidRDefault="00256A81" w:rsidP="008B457A">
            <w:pPr>
              <w:ind w:left="284" w:hanging="284"/>
              <w:jc w:val="both"/>
            </w:pPr>
            <w:r>
              <w:t>c) dbać o należyty stan maszyn, urządzeń, narzędzi i sprzętu o porządek i ład w miejscu pracy,</w:t>
            </w:r>
          </w:p>
          <w:p w:rsidR="00256A81" w:rsidRDefault="00256A81" w:rsidP="008B457A">
            <w:pPr>
              <w:ind w:left="284" w:hanging="284"/>
              <w:jc w:val="both"/>
            </w:pPr>
            <w:r>
              <w:t>d) stosować środki ochrony zbiorowej, a także używać podzielonych środków ochrony</w:t>
            </w:r>
          </w:p>
          <w:p w:rsidR="00256A81" w:rsidRDefault="00256A81" w:rsidP="008B457A">
            <w:pPr>
              <w:ind w:left="284" w:hanging="284"/>
              <w:jc w:val="both"/>
            </w:pPr>
            <w:r>
              <w:t xml:space="preserve">     indywidualnej oraz odzieży i obuwia roboczego, zgodnie z ich przeznaczeniem,</w:t>
            </w:r>
          </w:p>
          <w:p w:rsidR="00256A81" w:rsidRDefault="00256A81" w:rsidP="008B457A">
            <w:pPr>
              <w:ind w:left="284" w:hanging="284"/>
              <w:jc w:val="both"/>
            </w:pPr>
            <w:r>
              <w:t>e) poddawać się wstępnym, okresowym i kontrolnym oraz innym zleconym badaniom lekarskim i stosować się do wskazań lekarskich,</w:t>
            </w:r>
          </w:p>
          <w:p w:rsidR="00256A81" w:rsidRDefault="00256A81" w:rsidP="008B457A">
            <w:pPr>
              <w:ind w:left="284" w:hanging="284"/>
              <w:jc w:val="both"/>
            </w:pPr>
            <w:r>
              <w:t>f)   niezwłocznie zawiadomić przełożonego o zauważonym w zakładzie pracy wypadku albo</w:t>
            </w:r>
          </w:p>
          <w:p w:rsidR="00256A81" w:rsidRDefault="00256A81" w:rsidP="008B457A">
            <w:pPr>
              <w:ind w:left="284" w:hanging="284"/>
              <w:jc w:val="both"/>
            </w:pPr>
            <w:r>
              <w:t xml:space="preserve">     zagrożeniu życia lub zdrowia ludzkiego oraz ostrzec współpracowników, a także inne osoby  znajdujące się w regionie zagrożenia, o grożącym im niebezpieczeństwie,</w:t>
            </w:r>
          </w:p>
          <w:p w:rsidR="00256A81" w:rsidRDefault="00256A81" w:rsidP="008B457A">
            <w:pPr>
              <w:ind w:left="284" w:hanging="284"/>
              <w:jc w:val="both"/>
            </w:pPr>
            <w:r>
              <w:t>h)  współdziałać z pracodawcą i przełożonymi w wypełnianiu obowiązków dotyczących</w:t>
            </w:r>
          </w:p>
          <w:p w:rsidR="00256A81" w:rsidRDefault="00256A81" w:rsidP="008B457A">
            <w:pPr>
              <w:ind w:left="284" w:hanging="284"/>
              <w:jc w:val="both"/>
            </w:pPr>
            <w:r>
              <w:t xml:space="preserve">     bezpieczeństwa i higieny pracy,</w:t>
            </w:r>
          </w:p>
          <w:p w:rsidR="00256A81" w:rsidRPr="00FB46DD" w:rsidRDefault="00256A81" w:rsidP="008B457A">
            <w:pPr>
              <w:jc w:val="both"/>
            </w:pPr>
            <w:r>
              <w:t>III. P</w:t>
            </w:r>
            <w:r w:rsidRPr="00FB46DD">
              <w:t xml:space="preserve">rzestrzegać przepisów o ochronie przeciwpożarowej.  </w:t>
            </w:r>
          </w:p>
        </w:tc>
      </w:tr>
      <w:tr w:rsidR="00256A81" w:rsidTr="008B457A">
        <w:trPr>
          <w:trHeight w:val="567"/>
        </w:trPr>
        <w:tc>
          <w:tcPr>
            <w:tcW w:w="9255" w:type="dxa"/>
            <w:gridSpan w:val="4"/>
            <w:vAlign w:val="center"/>
          </w:tcPr>
          <w:p w:rsidR="00256A81" w:rsidRPr="00FB46DD" w:rsidRDefault="00256A81" w:rsidP="008B457A">
            <w:pPr>
              <w:jc w:val="both"/>
              <w:rPr>
                <w:i/>
              </w:rPr>
            </w:pPr>
            <w:r>
              <w:t>IV.</w:t>
            </w:r>
            <w:r w:rsidRPr="00FB46DD">
              <w:rPr>
                <w:i/>
              </w:rPr>
              <w:t xml:space="preserve">  Zakres obowiązków wynikający z ustawy – Prawo o szkolnictwie wyższym</w:t>
            </w:r>
          </w:p>
          <w:p w:rsidR="00256A81" w:rsidRPr="00917AE9" w:rsidRDefault="00256A81" w:rsidP="008B457A">
            <w:pPr>
              <w:numPr>
                <w:ilvl w:val="0"/>
                <w:numId w:val="33"/>
              </w:numPr>
              <w:jc w:val="both"/>
              <w:rPr>
                <w:b/>
              </w:rPr>
            </w:pPr>
            <w:r w:rsidRPr="00917AE9">
              <w:rPr>
                <w:b/>
              </w:rPr>
              <w:t>Pracownicy naukowo-dydaktyczni są obowiązani:</w:t>
            </w:r>
          </w:p>
          <w:p w:rsidR="00256A81" w:rsidRDefault="00256A81" w:rsidP="00256A81">
            <w:pPr>
              <w:numPr>
                <w:ilvl w:val="0"/>
                <w:numId w:val="32"/>
              </w:numPr>
              <w:ind w:left="284" w:hanging="295"/>
              <w:jc w:val="both"/>
            </w:pPr>
            <w:r>
              <w:t>kształcić i wychowywać studentów, w tym nadzorować opracowywanie</w:t>
            </w:r>
            <w:r w:rsidRPr="00924DFF">
              <w:t xml:space="preserve"> przez studentów prac zaliczeniowych, semestralnych, dyplomowych, pod względem merytorycznym</w:t>
            </w:r>
            <w:r>
              <w:br/>
            </w:r>
            <w:r w:rsidRPr="00924DFF">
              <w:t>i metodycznym</w:t>
            </w:r>
            <w:r>
              <w:t xml:space="preserve"> </w:t>
            </w:r>
          </w:p>
          <w:p w:rsidR="00256A81" w:rsidRPr="00C11E55" w:rsidRDefault="00256A81" w:rsidP="00256A81">
            <w:pPr>
              <w:numPr>
                <w:ilvl w:val="0"/>
                <w:numId w:val="31"/>
              </w:numPr>
              <w:ind w:left="284" w:hanging="284"/>
              <w:jc w:val="both"/>
            </w:pPr>
            <w:r>
              <w:t>prowadzić badania naukowe</w:t>
            </w:r>
            <w:r w:rsidRPr="00924DFF">
              <w:t xml:space="preserve"> i prac</w:t>
            </w:r>
            <w:r>
              <w:t>e rozwojowe, rozwijać twórczość naukową</w:t>
            </w:r>
          </w:p>
          <w:p w:rsidR="00256A81" w:rsidRDefault="00256A81" w:rsidP="00256A81">
            <w:pPr>
              <w:numPr>
                <w:ilvl w:val="0"/>
                <w:numId w:val="31"/>
              </w:numPr>
              <w:ind w:left="284" w:hanging="284"/>
              <w:jc w:val="both"/>
            </w:pPr>
            <w:r>
              <w:t>uczestniczyć</w:t>
            </w:r>
            <w:r w:rsidRPr="00C11E55">
              <w:t xml:space="preserve"> w pracach organizacyjnych Uczelni</w:t>
            </w:r>
          </w:p>
        </w:tc>
      </w:tr>
      <w:tr w:rsidR="00256A81" w:rsidTr="008B457A">
        <w:trPr>
          <w:trHeight w:val="567"/>
        </w:trPr>
        <w:tc>
          <w:tcPr>
            <w:tcW w:w="9255" w:type="dxa"/>
            <w:gridSpan w:val="4"/>
            <w:vAlign w:val="center"/>
          </w:tcPr>
          <w:p w:rsidR="00256A81" w:rsidRPr="004D2C9C" w:rsidRDefault="00256A81" w:rsidP="008B457A">
            <w:pPr>
              <w:numPr>
                <w:ilvl w:val="0"/>
                <w:numId w:val="33"/>
              </w:numPr>
              <w:jc w:val="both"/>
              <w:rPr>
                <w:b/>
              </w:rPr>
            </w:pPr>
            <w:r w:rsidRPr="004D2C9C">
              <w:rPr>
                <w:b/>
              </w:rPr>
              <w:t>Pracownicy dydaktyczni są obowiązani:</w:t>
            </w:r>
          </w:p>
          <w:p w:rsidR="00256A81" w:rsidRDefault="00256A81" w:rsidP="00256A81">
            <w:pPr>
              <w:numPr>
                <w:ilvl w:val="0"/>
                <w:numId w:val="31"/>
              </w:numPr>
              <w:ind w:left="284" w:hanging="284"/>
              <w:jc w:val="both"/>
            </w:pPr>
            <w:r>
              <w:t>kształcić i wychowywać studentów, w tym nadzorować opracowywanie</w:t>
            </w:r>
            <w:r w:rsidRPr="00924DFF">
              <w:t xml:space="preserve"> przez studentów prac zaliczeniowych, semestralnych, dyplomowych, pod względem merytorycznym</w:t>
            </w:r>
            <w:r>
              <w:br/>
            </w:r>
            <w:r w:rsidRPr="00924DFF">
              <w:t>i metodycznym</w:t>
            </w:r>
            <w:r>
              <w:t>,</w:t>
            </w:r>
          </w:p>
          <w:p w:rsidR="00256A81" w:rsidRDefault="00256A81" w:rsidP="00256A81">
            <w:pPr>
              <w:numPr>
                <w:ilvl w:val="0"/>
                <w:numId w:val="31"/>
              </w:numPr>
              <w:ind w:left="284" w:hanging="284"/>
              <w:jc w:val="both"/>
            </w:pPr>
            <w:r>
              <w:t>podnosić swoje kwalifikacje zawodowe,</w:t>
            </w:r>
          </w:p>
          <w:p w:rsidR="00256A81" w:rsidRPr="004D2C9C" w:rsidRDefault="00256A81" w:rsidP="00256A81">
            <w:pPr>
              <w:numPr>
                <w:ilvl w:val="0"/>
                <w:numId w:val="31"/>
              </w:numPr>
              <w:ind w:left="284" w:hanging="284"/>
              <w:jc w:val="both"/>
            </w:pPr>
            <w:r>
              <w:t>uczestniczyć</w:t>
            </w:r>
            <w:r w:rsidRPr="00C11E55">
              <w:t xml:space="preserve"> w pracach organizacyjnych Uczelni</w:t>
            </w:r>
            <w:r>
              <w:t>.</w:t>
            </w:r>
          </w:p>
        </w:tc>
      </w:tr>
      <w:tr w:rsidR="00256A81" w:rsidTr="008B457A">
        <w:trPr>
          <w:trHeight w:val="567"/>
        </w:trPr>
        <w:tc>
          <w:tcPr>
            <w:tcW w:w="9255" w:type="dxa"/>
            <w:gridSpan w:val="4"/>
            <w:vAlign w:val="center"/>
          </w:tcPr>
          <w:p w:rsidR="00256A81" w:rsidRDefault="00256A81" w:rsidP="008B457A">
            <w:pPr>
              <w:numPr>
                <w:ilvl w:val="0"/>
                <w:numId w:val="33"/>
              </w:numPr>
              <w:jc w:val="both"/>
            </w:pPr>
            <w:r w:rsidRPr="00B430F6">
              <w:rPr>
                <w:b/>
              </w:rPr>
              <w:t>D</w:t>
            </w:r>
            <w:r>
              <w:rPr>
                <w:b/>
              </w:rPr>
              <w:t>o obowiązków nauczycieli akademickich posiadających tytuł naukowy profesora lub stopień naukowy doktora habilitowanego należy również kształcenie kadry naukowej</w:t>
            </w:r>
          </w:p>
        </w:tc>
      </w:tr>
      <w:tr w:rsidR="00256A81" w:rsidTr="008B457A">
        <w:trPr>
          <w:trHeight w:val="567"/>
        </w:trPr>
        <w:tc>
          <w:tcPr>
            <w:tcW w:w="9255" w:type="dxa"/>
            <w:gridSpan w:val="4"/>
            <w:vAlign w:val="center"/>
          </w:tcPr>
          <w:p w:rsidR="00256A81" w:rsidRPr="00CA6DC5" w:rsidRDefault="00256A81" w:rsidP="008B457A">
            <w:pPr>
              <w:numPr>
                <w:ilvl w:val="0"/>
                <w:numId w:val="33"/>
              </w:numPr>
              <w:jc w:val="both"/>
            </w:pPr>
            <w:r w:rsidRPr="00CA6DC5">
              <w:t xml:space="preserve">Nauczyciel akademicki uczestniczy w sprawowaniu opieki zdrowotnej poprzez wykonywanie zadań dydaktycznych i badawczych w powiązaniu z udzielaniem świadczeń zdrowotnych w jednostkach organizacyjnych niezbędnych do prowadzenia działalności dydaktycznej i badawczej udostępnionych na zasadach określonych </w:t>
            </w:r>
            <w:r>
              <w:br/>
            </w:r>
            <w:r w:rsidRPr="00CA6DC5">
              <w:t>w przepisach o działalności leczniczej.</w:t>
            </w:r>
          </w:p>
          <w:p w:rsidR="00256A81" w:rsidRPr="00CA6DC5" w:rsidRDefault="00256A81" w:rsidP="00256A81">
            <w:pPr>
              <w:numPr>
                <w:ilvl w:val="0"/>
                <w:numId w:val="33"/>
              </w:numPr>
              <w:tabs>
                <w:tab w:val="num" w:pos="360"/>
              </w:tabs>
              <w:jc w:val="both"/>
            </w:pPr>
            <w:r>
              <w:t>Zadania, o których mowa w pkt 4</w:t>
            </w:r>
            <w:r w:rsidRPr="00CA6DC5">
              <w:t xml:space="preserve"> nauczyciel akademicki wykonuje na podstawie:</w:t>
            </w:r>
          </w:p>
          <w:p w:rsidR="00256A81" w:rsidRPr="00CA6DC5" w:rsidRDefault="00256A81" w:rsidP="008B457A">
            <w:pPr>
              <w:numPr>
                <w:ilvl w:val="0"/>
                <w:numId w:val="30"/>
              </w:numPr>
              <w:jc w:val="both"/>
            </w:pPr>
            <w:r w:rsidRPr="00CA6DC5">
              <w:t>Umowy o pracę w systemie zadaniowym czasu pracy,</w:t>
            </w:r>
          </w:p>
          <w:p w:rsidR="00256A81" w:rsidRPr="00CA6DC5" w:rsidRDefault="00256A81" w:rsidP="008B457A">
            <w:pPr>
              <w:numPr>
                <w:ilvl w:val="0"/>
                <w:numId w:val="30"/>
              </w:numPr>
              <w:jc w:val="both"/>
            </w:pPr>
            <w:r w:rsidRPr="00CA6DC5">
              <w:t>Stosunku cywilno-prawnego</w:t>
            </w:r>
          </w:p>
          <w:p w:rsidR="00256A81" w:rsidRPr="003531B7" w:rsidRDefault="00256A81" w:rsidP="008B457A">
            <w:pPr>
              <w:ind w:left="360"/>
              <w:jc w:val="both"/>
              <w:rPr>
                <w:strike/>
              </w:rPr>
            </w:pPr>
            <w:r w:rsidRPr="00CA6DC5">
              <w:t xml:space="preserve">Określających zadania dydaktyczne, badawcze i udzielanie świadczeń zdrowotnych, </w:t>
            </w:r>
            <w:r>
              <w:br/>
            </w:r>
            <w:r w:rsidRPr="00CA6DC5">
              <w:t xml:space="preserve">w tym świadczeń </w:t>
            </w:r>
            <w:proofErr w:type="spellStart"/>
            <w:r w:rsidRPr="00CA6DC5">
              <w:t>wysokospecjalistycznych.</w:t>
            </w:r>
            <w:r>
              <w:rPr>
                <w:vertAlign w:val="superscript"/>
              </w:rPr>
              <w:t>x</w:t>
            </w:r>
            <w:proofErr w:type="spellEnd"/>
          </w:p>
        </w:tc>
      </w:tr>
      <w:tr w:rsidR="00256A81" w:rsidTr="008B457A">
        <w:trPr>
          <w:trHeight w:val="567"/>
        </w:trPr>
        <w:tc>
          <w:tcPr>
            <w:tcW w:w="9255" w:type="dxa"/>
            <w:gridSpan w:val="4"/>
            <w:vAlign w:val="center"/>
          </w:tcPr>
          <w:p w:rsidR="00256A81" w:rsidRDefault="00256A81" w:rsidP="008B457A">
            <w:pPr>
              <w:jc w:val="both"/>
              <w:rPr>
                <w:b/>
                <w:i/>
              </w:rPr>
            </w:pPr>
            <w:r>
              <w:rPr>
                <w:b/>
              </w:rPr>
              <w:t>V.</w:t>
            </w:r>
            <w:r>
              <w:t xml:space="preserve"> </w:t>
            </w:r>
            <w:r>
              <w:rPr>
                <w:b/>
                <w:i/>
              </w:rPr>
              <w:t>Szczegółowy zakres i wymiar obowiązków na stanowisku pracy:</w:t>
            </w:r>
          </w:p>
          <w:p w:rsidR="00256A81" w:rsidRDefault="00256A81" w:rsidP="008B457A">
            <w:pPr>
              <w:jc w:val="both"/>
            </w:pPr>
          </w:p>
          <w:p w:rsidR="00256A81" w:rsidRDefault="00256A81" w:rsidP="008B457A">
            <w:pPr>
              <w:jc w:val="both"/>
            </w:pPr>
          </w:p>
          <w:p w:rsidR="00256A81" w:rsidRDefault="00256A81" w:rsidP="008B457A">
            <w:pPr>
              <w:jc w:val="both"/>
            </w:pPr>
          </w:p>
          <w:p w:rsidR="00256A81" w:rsidRDefault="00256A81" w:rsidP="008B457A">
            <w:pPr>
              <w:jc w:val="both"/>
            </w:pPr>
          </w:p>
          <w:p w:rsidR="00256A81" w:rsidRDefault="00256A81" w:rsidP="008B457A">
            <w:pPr>
              <w:jc w:val="both"/>
            </w:pPr>
          </w:p>
          <w:p w:rsidR="00256A81" w:rsidRDefault="00256A81" w:rsidP="008B457A">
            <w:pPr>
              <w:jc w:val="both"/>
            </w:pPr>
          </w:p>
          <w:p w:rsidR="00256A81" w:rsidRDefault="00256A81" w:rsidP="008B457A">
            <w:pPr>
              <w:jc w:val="both"/>
            </w:pPr>
          </w:p>
          <w:p w:rsidR="00256A81" w:rsidRPr="00B430F6" w:rsidRDefault="00256A81" w:rsidP="008B457A">
            <w:pPr>
              <w:jc w:val="both"/>
            </w:pPr>
          </w:p>
        </w:tc>
      </w:tr>
      <w:tr w:rsidR="00256A81" w:rsidTr="008B457A">
        <w:trPr>
          <w:trHeight w:val="567"/>
        </w:trPr>
        <w:tc>
          <w:tcPr>
            <w:tcW w:w="2660" w:type="dxa"/>
            <w:gridSpan w:val="2"/>
            <w:vAlign w:val="center"/>
          </w:tcPr>
          <w:p w:rsidR="00256A81" w:rsidRDefault="00256A81" w:rsidP="008B457A">
            <w:pPr>
              <w:jc w:val="both"/>
            </w:pPr>
          </w:p>
          <w:p w:rsidR="00256A81" w:rsidRDefault="00256A81" w:rsidP="008B457A">
            <w:pPr>
              <w:jc w:val="both"/>
            </w:pPr>
          </w:p>
          <w:p w:rsidR="00256A81" w:rsidRDefault="00256A81" w:rsidP="008B457A">
            <w:pPr>
              <w:jc w:val="both"/>
            </w:pPr>
          </w:p>
          <w:p w:rsidR="00256A81" w:rsidRDefault="00256A81" w:rsidP="008B457A">
            <w:pPr>
              <w:jc w:val="both"/>
            </w:pPr>
            <w:r>
              <w:t>..................................</w:t>
            </w:r>
          </w:p>
          <w:p w:rsidR="00256A81" w:rsidRPr="00A373B1" w:rsidRDefault="00256A81" w:rsidP="008B457A">
            <w:pPr>
              <w:jc w:val="both"/>
              <w:rPr>
                <w:sz w:val="16"/>
                <w:szCs w:val="16"/>
              </w:rPr>
            </w:pPr>
            <w:r>
              <w:rPr>
                <w:sz w:val="16"/>
                <w:szCs w:val="16"/>
              </w:rPr>
              <w:t xml:space="preserve">                    data</w:t>
            </w:r>
          </w:p>
        </w:tc>
        <w:tc>
          <w:tcPr>
            <w:tcW w:w="6595" w:type="dxa"/>
            <w:gridSpan w:val="2"/>
            <w:vAlign w:val="center"/>
          </w:tcPr>
          <w:p w:rsidR="00256A81" w:rsidRDefault="00256A81" w:rsidP="008B457A">
            <w:pPr>
              <w:jc w:val="both"/>
            </w:pPr>
          </w:p>
          <w:p w:rsidR="00256A81" w:rsidRDefault="00256A81" w:rsidP="008B457A">
            <w:pPr>
              <w:jc w:val="both"/>
            </w:pPr>
          </w:p>
          <w:p w:rsidR="00256A81" w:rsidRDefault="00256A81" w:rsidP="008B457A">
            <w:pPr>
              <w:jc w:val="both"/>
            </w:pPr>
            <w:r>
              <w:t>.</w:t>
            </w:r>
          </w:p>
          <w:p w:rsidR="00256A81" w:rsidRDefault="00256A81" w:rsidP="008B457A">
            <w:pPr>
              <w:jc w:val="both"/>
            </w:pPr>
            <w:r>
              <w:t>.........................................................................................................</w:t>
            </w:r>
          </w:p>
          <w:p w:rsidR="00256A81" w:rsidRPr="00A373B1" w:rsidRDefault="00256A81" w:rsidP="008B457A">
            <w:pPr>
              <w:jc w:val="center"/>
            </w:pPr>
            <w:r>
              <w:rPr>
                <w:sz w:val="16"/>
                <w:szCs w:val="16"/>
              </w:rPr>
              <w:t>pieczątka i podpis bezpośredniego przełożonego</w:t>
            </w:r>
          </w:p>
        </w:tc>
      </w:tr>
      <w:tr w:rsidR="00256A81" w:rsidTr="008B457A">
        <w:trPr>
          <w:trHeight w:val="567"/>
        </w:trPr>
        <w:tc>
          <w:tcPr>
            <w:tcW w:w="2660" w:type="dxa"/>
            <w:gridSpan w:val="2"/>
            <w:vAlign w:val="center"/>
          </w:tcPr>
          <w:p w:rsidR="00256A81" w:rsidRDefault="00256A81" w:rsidP="008B457A">
            <w:pPr>
              <w:jc w:val="both"/>
            </w:pPr>
          </w:p>
          <w:p w:rsidR="00256A81" w:rsidRDefault="00256A81" w:rsidP="008B457A">
            <w:pPr>
              <w:jc w:val="both"/>
            </w:pPr>
          </w:p>
          <w:p w:rsidR="00256A81" w:rsidRDefault="00256A81" w:rsidP="008B457A">
            <w:pPr>
              <w:jc w:val="both"/>
            </w:pPr>
            <w:r>
              <w:t>..................................</w:t>
            </w:r>
          </w:p>
          <w:p w:rsidR="00256A81" w:rsidRPr="00A373B1" w:rsidRDefault="00256A81" w:rsidP="008B457A">
            <w:pPr>
              <w:jc w:val="both"/>
              <w:rPr>
                <w:sz w:val="16"/>
                <w:szCs w:val="16"/>
              </w:rPr>
            </w:pPr>
            <w:r>
              <w:rPr>
                <w:sz w:val="16"/>
                <w:szCs w:val="16"/>
              </w:rPr>
              <w:t xml:space="preserve">                    data</w:t>
            </w:r>
          </w:p>
        </w:tc>
        <w:tc>
          <w:tcPr>
            <w:tcW w:w="6595" w:type="dxa"/>
            <w:gridSpan w:val="2"/>
            <w:vAlign w:val="center"/>
          </w:tcPr>
          <w:p w:rsidR="00256A81" w:rsidRDefault="00256A81" w:rsidP="008B457A">
            <w:pPr>
              <w:jc w:val="both"/>
            </w:pPr>
          </w:p>
          <w:p w:rsidR="00256A81" w:rsidRDefault="00256A81" w:rsidP="008B457A">
            <w:pPr>
              <w:jc w:val="both"/>
            </w:pPr>
          </w:p>
          <w:p w:rsidR="00256A81" w:rsidRDefault="00256A81" w:rsidP="008B457A">
            <w:pPr>
              <w:jc w:val="both"/>
            </w:pPr>
            <w:r>
              <w:t>..........................................................................................................</w:t>
            </w:r>
          </w:p>
          <w:p w:rsidR="00256A81" w:rsidRPr="00A373B1" w:rsidRDefault="00256A81" w:rsidP="008B457A">
            <w:pPr>
              <w:jc w:val="center"/>
            </w:pPr>
            <w:r>
              <w:rPr>
                <w:sz w:val="16"/>
                <w:szCs w:val="16"/>
              </w:rPr>
              <w:t>pieczątka i podpis Dziekana</w:t>
            </w:r>
          </w:p>
        </w:tc>
      </w:tr>
      <w:tr w:rsidR="00256A81" w:rsidTr="008B457A">
        <w:trPr>
          <w:trHeight w:val="567"/>
        </w:trPr>
        <w:tc>
          <w:tcPr>
            <w:tcW w:w="9255" w:type="dxa"/>
            <w:gridSpan w:val="4"/>
            <w:vAlign w:val="center"/>
          </w:tcPr>
          <w:p w:rsidR="00256A81" w:rsidRDefault="00256A81" w:rsidP="008B457A">
            <w:pPr>
              <w:jc w:val="both"/>
            </w:pPr>
            <w:r>
              <w:t>Przyjmuję do wiadomości zakres obowiązków</w:t>
            </w:r>
          </w:p>
          <w:p w:rsidR="00256A81" w:rsidRDefault="00256A81" w:rsidP="008B457A">
            <w:pPr>
              <w:jc w:val="both"/>
            </w:pPr>
          </w:p>
          <w:p w:rsidR="00256A81" w:rsidRDefault="00256A81" w:rsidP="008B457A">
            <w:pPr>
              <w:jc w:val="both"/>
            </w:pPr>
          </w:p>
          <w:p w:rsidR="00256A81" w:rsidRDefault="00256A81" w:rsidP="008B457A">
            <w:pPr>
              <w:jc w:val="both"/>
            </w:pPr>
            <w:r>
              <w:t>..................................           .........................................................................................................</w:t>
            </w:r>
          </w:p>
          <w:p w:rsidR="00256A81" w:rsidRPr="00A373B1" w:rsidRDefault="00256A81" w:rsidP="008B457A">
            <w:pPr>
              <w:jc w:val="both"/>
              <w:rPr>
                <w:sz w:val="16"/>
                <w:szCs w:val="16"/>
              </w:rPr>
            </w:pPr>
            <w:r>
              <w:rPr>
                <w:sz w:val="16"/>
                <w:szCs w:val="16"/>
              </w:rPr>
              <w:t xml:space="preserve">                   data                                                                                           podpis pracownika</w:t>
            </w:r>
          </w:p>
        </w:tc>
      </w:tr>
    </w:tbl>
    <w:p w:rsidR="00256A81" w:rsidRDefault="00256A81" w:rsidP="00256A81">
      <w:pPr>
        <w:jc w:val="both"/>
      </w:pPr>
      <w:r>
        <w:rPr>
          <w:vertAlign w:val="superscript"/>
        </w:rPr>
        <w:t>x</w:t>
      </w:r>
      <w:r>
        <w:t xml:space="preserve"> – niewłaściwe skreślić</w:t>
      </w:r>
    </w:p>
    <w:p w:rsidR="00256A81" w:rsidRDefault="00256A81" w:rsidP="00256A81">
      <w:pPr>
        <w:pStyle w:val="Tekstpodstawowywcity2"/>
        <w:spacing w:after="0" w:line="240" w:lineRule="auto"/>
        <w:ind w:left="0"/>
        <w:jc w:val="both"/>
      </w:pPr>
    </w:p>
    <w:sectPr w:rsidR="00256A81" w:rsidSect="006354AF">
      <w:footerReference w:type="default" r:id="rId7"/>
      <w:pgSz w:w="11906" w:h="16838"/>
      <w:pgMar w:top="1417" w:right="1106"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397" w:rsidRDefault="005E0397" w:rsidP="00EF55A1">
      <w:r>
        <w:separator/>
      </w:r>
    </w:p>
  </w:endnote>
  <w:endnote w:type="continuationSeparator" w:id="0">
    <w:p w:rsidR="005E0397" w:rsidRDefault="005E0397" w:rsidP="00EF5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E6C" w:rsidRDefault="00423E6C">
    <w:pPr>
      <w:pStyle w:val="Stopka"/>
      <w:jc w:val="right"/>
    </w:pPr>
    <w:r>
      <w:fldChar w:fldCharType="begin"/>
    </w:r>
    <w:r>
      <w:instrText>PAGE   \* MERGEFORMAT</w:instrText>
    </w:r>
    <w:r>
      <w:fldChar w:fldCharType="separate"/>
    </w:r>
    <w:r w:rsidR="00F97404">
      <w:rPr>
        <w:noProof/>
      </w:rPr>
      <w:t>10</w:t>
    </w:r>
    <w:r>
      <w:fldChar w:fldCharType="end"/>
    </w:r>
  </w:p>
  <w:p w:rsidR="00423E6C" w:rsidRDefault="00423E6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397" w:rsidRDefault="005E0397" w:rsidP="00EF55A1">
      <w:r>
        <w:separator/>
      </w:r>
    </w:p>
  </w:footnote>
  <w:footnote w:type="continuationSeparator" w:id="0">
    <w:p w:rsidR="005E0397" w:rsidRDefault="005E0397" w:rsidP="00EF55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912CB"/>
    <w:multiLevelType w:val="hybridMultilevel"/>
    <w:tmpl w:val="A9C2FCC2"/>
    <w:lvl w:ilvl="0" w:tplc="0415000F">
      <w:start w:val="1"/>
      <w:numFmt w:val="decimal"/>
      <w:lvlText w:val="%1."/>
      <w:lvlJc w:val="left"/>
      <w:pPr>
        <w:tabs>
          <w:tab w:val="num" w:pos="360"/>
        </w:tabs>
        <w:ind w:left="360" w:hanging="360"/>
      </w:pPr>
    </w:lvl>
    <w:lvl w:ilvl="1" w:tplc="0E38E4A8">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04DA3DD9"/>
    <w:multiLevelType w:val="hybridMultilevel"/>
    <w:tmpl w:val="EBEC6360"/>
    <w:lvl w:ilvl="0" w:tplc="E45A0A8E">
      <w:start w:val="1"/>
      <w:numFmt w:val="decimal"/>
      <w:lvlText w:val="%1)"/>
      <w:lvlJc w:val="left"/>
      <w:pPr>
        <w:tabs>
          <w:tab w:val="num" w:pos="2073"/>
        </w:tabs>
        <w:ind w:left="2073"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54D16F2"/>
    <w:multiLevelType w:val="hybridMultilevel"/>
    <w:tmpl w:val="102E2320"/>
    <w:lvl w:ilvl="0" w:tplc="43EC454A">
      <w:start w:val="1"/>
      <w:numFmt w:val="lowerLetter"/>
      <w:lvlText w:val="%1)"/>
      <w:lvlJc w:val="left"/>
      <w:pPr>
        <w:tabs>
          <w:tab w:val="num" w:pos="1068"/>
        </w:tabs>
        <w:ind w:left="1068" w:hanging="360"/>
      </w:pPr>
      <w:rPr>
        <w:rFonts w:hint="default"/>
      </w:rPr>
    </w:lvl>
    <w:lvl w:ilvl="1" w:tplc="04150019" w:tentative="1">
      <w:start w:val="1"/>
      <w:numFmt w:val="lowerLetter"/>
      <w:lvlText w:val="%2."/>
      <w:lvlJc w:val="left"/>
      <w:pPr>
        <w:tabs>
          <w:tab w:val="num" w:pos="1968"/>
        </w:tabs>
        <w:ind w:left="1968" w:hanging="360"/>
      </w:pPr>
    </w:lvl>
    <w:lvl w:ilvl="2" w:tplc="0415001B" w:tentative="1">
      <w:start w:val="1"/>
      <w:numFmt w:val="lowerRoman"/>
      <w:lvlText w:val="%3."/>
      <w:lvlJc w:val="right"/>
      <w:pPr>
        <w:tabs>
          <w:tab w:val="num" w:pos="2688"/>
        </w:tabs>
        <w:ind w:left="2688" w:hanging="180"/>
      </w:pPr>
    </w:lvl>
    <w:lvl w:ilvl="3" w:tplc="0415000F" w:tentative="1">
      <w:start w:val="1"/>
      <w:numFmt w:val="decimal"/>
      <w:lvlText w:val="%4."/>
      <w:lvlJc w:val="left"/>
      <w:pPr>
        <w:tabs>
          <w:tab w:val="num" w:pos="3408"/>
        </w:tabs>
        <w:ind w:left="3408" w:hanging="360"/>
      </w:pPr>
    </w:lvl>
    <w:lvl w:ilvl="4" w:tplc="04150019" w:tentative="1">
      <w:start w:val="1"/>
      <w:numFmt w:val="lowerLetter"/>
      <w:lvlText w:val="%5."/>
      <w:lvlJc w:val="left"/>
      <w:pPr>
        <w:tabs>
          <w:tab w:val="num" w:pos="4128"/>
        </w:tabs>
        <w:ind w:left="4128" w:hanging="360"/>
      </w:pPr>
    </w:lvl>
    <w:lvl w:ilvl="5" w:tplc="0415001B" w:tentative="1">
      <w:start w:val="1"/>
      <w:numFmt w:val="lowerRoman"/>
      <w:lvlText w:val="%6."/>
      <w:lvlJc w:val="right"/>
      <w:pPr>
        <w:tabs>
          <w:tab w:val="num" w:pos="4848"/>
        </w:tabs>
        <w:ind w:left="4848" w:hanging="180"/>
      </w:pPr>
    </w:lvl>
    <w:lvl w:ilvl="6" w:tplc="0415000F" w:tentative="1">
      <w:start w:val="1"/>
      <w:numFmt w:val="decimal"/>
      <w:lvlText w:val="%7."/>
      <w:lvlJc w:val="left"/>
      <w:pPr>
        <w:tabs>
          <w:tab w:val="num" w:pos="5568"/>
        </w:tabs>
        <w:ind w:left="5568" w:hanging="360"/>
      </w:pPr>
    </w:lvl>
    <w:lvl w:ilvl="7" w:tplc="04150019" w:tentative="1">
      <w:start w:val="1"/>
      <w:numFmt w:val="lowerLetter"/>
      <w:lvlText w:val="%8."/>
      <w:lvlJc w:val="left"/>
      <w:pPr>
        <w:tabs>
          <w:tab w:val="num" w:pos="6288"/>
        </w:tabs>
        <w:ind w:left="6288" w:hanging="360"/>
      </w:pPr>
    </w:lvl>
    <w:lvl w:ilvl="8" w:tplc="0415001B" w:tentative="1">
      <w:start w:val="1"/>
      <w:numFmt w:val="lowerRoman"/>
      <w:lvlText w:val="%9."/>
      <w:lvlJc w:val="right"/>
      <w:pPr>
        <w:tabs>
          <w:tab w:val="num" w:pos="7008"/>
        </w:tabs>
        <w:ind w:left="7008" w:hanging="180"/>
      </w:pPr>
    </w:lvl>
  </w:abstractNum>
  <w:abstractNum w:abstractNumId="3" w15:restartNumberingAfterBreak="0">
    <w:nsid w:val="07836DAD"/>
    <w:multiLevelType w:val="hybridMultilevel"/>
    <w:tmpl w:val="9A7042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8B2584"/>
    <w:multiLevelType w:val="hybridMultilevel"/>
    <w:tmpl w:val="4C4690A6"/>
    <w:lvl w:ilvl="0" w:tplc="3BC208F8">
      <w:start w:val="1"/>
      <w:numFmt w:val="decimal"/>
      <w:lvlText w:val="%1)"/>
      <w:lvlJc w:val="left"/>
      <w:pPr>
        <w:tabs>
          <w:tab w:val="num" w:pos="720"/>
        </w:tabs>
        <w:ind w:left="720" w:hanging="360"/>
      </w:pPr>
      <w:rPr>
        <w:rFonts w:hint="default"/>
        <w:b w:val="0"/>
        <w:i w:val="0"/>
      </w:rPr>
    </w:lvl>
    <w:lvl w:ilvl="1" w:tplc="665EB434">
      <w:start w:val="1"/>
      <w:numFmt w:val="lowerLetter"/>
      <w:lvlText w:val="%2)"/>
      <w:lvlJc w:val="left"/>
      <w:pPr>
        <w:tabs>
          <w:tab w:val="num" w:pos="1440"/>
        </w:tabs>
        <w:ind w:left="1440" w:hanging="360"/>
      </w:pPr>
      <w:rPr>
        <w:rFonts w:hint="default"/>
        <w:b w:val="0"/>
        <w:i w:val="0"/>
      </w:rPr>
    </w:lvl>
    <w:lvl w:ilvl="2" w:tplc="244CBDF2">
      <w:start w:val="1"/>
      <w:numFmt w:val="bullet"/>
      <w:lvlText w:val=""/>
      <w:lvlJc w:val="left"/>
      <w:pPr>
        <w:tabs>
          <w:tab w:val="num" w:pos="2340"/>
        </w:tabs>
        <w:ind w:left="2340" w:hanging="360"/>
      </w:pPr>
      <w:rPr>
        <w:rFonts w:ascii="Symbol" w:hAnsi="Symbo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B294583"/>
    <w:multiLevelType w:val="hybridMultilevel"/>
    <w:tmpl w:val="7A464AA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D17672A"/>
    <w:multiLevelType w:val="hybridMultilevel"/>
    <w:tmpl w:val="11D67F14"/>
    <w:lvl w:ilvl="0" w:tplc="AB462E20">
      <w:start w:val="1"/>
      <w:numFmt w:val="decimal"/>
      <w:lvlText w:val="%1."/>
      <w:lvlJc w:val="left"/>
      <w:pPr>
        <w:tabs>
          <w:tab w:val="num" w:pos="720"/>
        </w:tabs>
        <w:ind w:left="720" w:hanging="360"/>
      </w:pPr>
      <w:rPr>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65F76C1"/>
    <w:multiLevelType w:val="hybridMultilevel"/>
    <w:tmpl w:val="273EBE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EC3BD8"/>
    <w:multiLevelType w:val="hybridMultilevel"/>
    <w:tmpl w:val="7D4EB1DE"/>
    <w:lvl w:ilvl="0" w:tplc="3894DF2C">
      <w:start w:val="2"/>
      <w:numFmt w:val="decimal"/>
      <w:lvlText w:val="%1."/>
      <w:lvlJc w:val="left"/>
      <w:pPr>
        <w:tabs>
          <w:tab w:val="num" w:pos="360"/>
        </w:tabs>
        <w:ind w:left="360" w:hanging="360"/>
      </w:pPr>
      <w:rPr>
        <w:rFonts w:hint="default"/>
      </w:rPr>
    </w:lvl>
    <w:lvl w:ilvl="1" w:tplc="096E08DA">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15:restartNumberingAfterBreak="0">
    <w:nsid w:val="1CFE747A"/>
    <w:multiLevelType w:val="hybridMultilevel"/>
    <w:tmpl w:val="17D6EC3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1A0F50"/>
    <w:multiLevelType w:val="hybridMultilevel"/>
    <w:tmpl w:val="AA2E4EB2"/>
    <w:lvl w:ilvl="0" w:tplc="D65E4CE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7145224"/>
    <w:multiLevelType w:val="hybridMultilevel"/>
    <w:tmpl w:val="9DD44B0C"/>
    <w:lvl w:ilvl="0" w:tplc="7DE42596">
      <w:start w:val="1"/>
      <w:numFmt w:val="bullet"/>
      <w:lvlText w:val=""/>
      <w:lvlJc w:val="left"/>
      <w:pPr>
        <w:ind w:left="1400" w:hanging="360"/>
      </w:pPr>
      <w:rPr>
        <w:rFonts w:ascii="Symbol" w:hAnsi="Symbol"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12" w15:restartNumberingAfterBreak="0">
    <w:nsid w:val="2BBD3B64"/>
    <w:multiLevelType w:val="hybridMultilevel"/>
    <w:tmpl w:val="88BC0408"/>
    <w:lvl w:ilvl="0" w:tplc="0415000F">
      <w:start w:val="1"/>
      <w:numFmt w:val="decimal"/>
      <w:lvlText w:val="%1."/>
      <w:lvlJc w:val="left"/>
      <w:pPr>
        <w:tabs>
          <w:tab w:val="num" w:pos="720"/>
        </w:tabs>
        <w:ind w:left="720" w:hanging="360"/>
      </w:pPr>
      <w:rPr>
        <w:rFonts w:hint="default"/>
      </w:rPr>
    </w:lvl>
    <w:lvl w:ilvl="1" w:tplc="3C422C14">
      <w:start w:val="1"/>
      <w:numFmt w:val="decimal"/>
      <w:lvlText w:val="%2)"/>
      <w:lvlJc w:val="left"/>
      <w:pPr>
        <w:tabs>
          <w:tab w:val="num" w:pos="1440"/>
        </w:tabs>
        <w:ind w:left="1440" w:hanging="360"/>
      </w:pPr>
      <w:rPr>
        <w:rFonts w:hint="default"/>
      </w:rPr>
    </w:lvl>
    <w:lvl w:ilvl="2" w:tplc="908CF1E4">
      <w:start w:val="1"/>
      <w:numFmt w:val="lowerLetter"/>
      <w:lvlText w:val="%3)"/>
      <w:lvlJc w:val="left"/>
      <w:pPr>
        <w:tabs>
          <w:tab w:val="num" w:pos="2340"/>
        </w:tabs>
        <w:ind w:left="2340" w:hanging="360"/>
      </w:pPr>
      <w:rPr>
        <w:rFonts w:hint="default"/>
      </w:rPr>
    </w:lvl>
    <w:lvl w:ilvl="3" w:tplc="0CB0FDB4">
      <w:start w:val="1"/>
      <w:numFmt w:val="decimal"/>
      <w:lvlText w:val="%4."/>
      <w:lvlJc w:val="left"/>
      <w:pPr>
        <w:tabs>
          <w:tab w:val="num" w:pos="2880"/>
        </w:tabs>
        <w:ind w:left="2880" w:hanging="360"/>
      </w:pPr>
      <w:rPr>
        <w:b w:val="0"/>
        <w:sz w:val="24"/>
        <w:szCs w:val="24"/>
      </w:rPr>
    </w:lvl>
    <w:lvl w:ilvl="4" w:tplc="EAE6FCF8">
      <w:start w:val="3"/>
      <w:numFmt w:val="decimal"/>
      <w:lvlText w:val="%5"/>
      <w:lvlJc w:val="left"/>
      <w:pPr>
        <w:ind w:left="3600" w:hanging="360"/>
      </w:pPr>
      <w:rPr>
        <w:rFonts w:hint="default"/>
        <w:b w:val="0"/>
        <w:sz w:val="24"/>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C8035FB"/>
    <w:multiLevelType w:val="hybridMultilevel"/>
    <w:tmpl w:val="E696CC12"/>
    <w:lvl w:ilvl="0" w:tplc="D12ACA9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400C5571"/>
    <w:multiLevelType w:val="hybridMultilevel"/>
    <w:tmpl w:val="9A2C289E"/>
    <w:lvl w:ilvl="0" w:tplc="7EB21AF4">
      <w:start w:val="1"/>
      <w:numFmt w:val="bullet"/>
      <w:lvlText w:val="-"/>
      <w:lvlJc w:val="left"/>
      <w:pPr>
        <w:tabs>
          <w:tab w:val="num" w:pos="417"/>
        </w:tabs>
        <w:ind w:left="284" w:hanging="227"/>
      </w:pPr>
      <w:rPr>
        <w:rFonts w:ascii="Times New Roman" w:eastAsia="Times New Roman" w:hAnsi="Times New Roman" w:cs="Times New Roman" w:hint="default"/>
        <w:b/>
      </w:rPr>
    </w:lvl>
    <w:lvl w:ilvl="1" w:tplc="98D6B1C0">
      <w:start w:val="1"/>
      <w:numFmt w:val="decimal"/>
      <w:lvlText w:val="%2."/>
      <w:lvlJc w:val="left"/>
      <w:pPr>
        <w:tabs>
          <w:tab w:val="num" w:pos="1440"/>
        </w:tabs>
        <w:ind w:left="1440" w:hanging="360"/>
      </w:pPr>
      <w:rPr>
        <w:strike w:val="0"/>
      </w:rPr>
    </w:lvl>
    <w:lvl w:ilvl="2" w:tplc="CD28146C">
      <w:start w:val="1"/>
      <w:numFmt w:val="decimal"/>
      <w:lvlText w:val="%3)"/>
      <w:lvlJc w:val="left"/>
      <w:pPr>
        <w:tabs>
          <w:tab w:val="num" w:pos="2160"/>
        </w:tabs>
        <w:ind w:left="2160" w:hanging="360"/>
      </w:pPr>
      <w:rPr>
        <w:rFonts w:hint="default"/>
        <w:b w:val="0"/>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B33E00"/>
    <w:multiLevelType w:val="hybridMultilevel"/>
    <w:tmpl w:val="17128B64"/>
    <w:lvl w:ilvl="0" w:tplc="0415000F">
      <w:start w:val="1"/>
      <w:numFmt w:val="decimal"/>
      <w:lvlText w:val="%1."/>
      <w:lvlJc w:val="left"/>
      <w:pPr>
        <w:tabs>
          <w:tab w:val="num" w:pos="720"/>
        </w:tabs>
        <w:ind w:left="720" w:hanging="360"/>
      </w:pPr>
    </w:lvl>
    <w:lvl w:ilvl="1" w:tplc="72269D72">
      <w:start w:val="1"/>
      <w:numFmt w:val="decimal"/>
      <w:lvlText w:val="%2)"/>
      <w:lvlJc w:val="left"/>
      <w:pPr>
        <w:tabs>
          <w:tab w:val="num" w:pos="1440"/>
        </w:tabs>
        <w:ind w:left="1440" w:hanging="360"/>
      </w:pPr>
      <w:rPr>
        <w:rFonts w:hint="default"/>
      </w:rPr>
    </w:lvl>
    <w:lvl w:ilvl="2" w:tplc="F26E2AB8">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9A210B7"/>
    <w:multiLevelType w:val="hybridMultilevel"/>
    <w:tmpl w:val="F05EF63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E140AD3"/>
    <w:multiLevelType w:val="multilevel"/>
    <w:tmpl w:val="4B32524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EA4336A"/>
    <w:multiLevelType w:val="hybridMultilevel"/>
    <w:tmpl w:val="DF7C1E14"/>
    <w:lvl w:ilvl="0" w:tplc="04150011">
      <w:start w:val="1"/>
      <w:numFmt w:val="decimal"/>
      <w:lvlText w:val="%1)"/>
      <w:lvlJc w:val="left"/>
      <w:pPr>
        <w:tabs>
          <w:tab w:val="num" w:pos="720"/>
        </w:tabs>
        <w:ind w:left="720" w:hanging="360"/>
      </w:pPr>
    </w:lvl>
    <w:lvl w:ilvl="1" w:tplc="EE9ED9E6">
      <w:start w:val="1"/>
      <w:numFmt w:val="decimal"/>
      <w:lvlText w:val="%2."/>
      <w:lvlJc w:val="left"/>
      <w:pPr>
        <w:tabs>
          <w:tab w:val="num" w:pos="1440"/>
        </w:tabs>
        <w:ind w:left="1440" w:hanging="360"/>
      </w:pPr>
      <w:rPr>
        <w:rFonts w:hint="default"/>
        <w:color w:val="auto"/>
      </w:rPr>
    </w:lvl>
    <w:lvl w:ilvl="2" w:tplc="31840146">
      <w:start w:val="1"/>
      <w:numFmt w:val="decimal"/>
      <w:lvlText w:val="%3)"/>
      <w:lvlJc w:val="left"/>
      <w:pPr>
        <w:tabs>
          <w:tab w:val="num" w:pos="644"/>
        </w:tabs>
        <w:ind w:left="624" w:hanging="340"/>
      </w:pPr>
      <w:rPr>
        <w:rFonts w:hint="default"/>
        <w:b w:val="0"/>
        <w:i w:val="0"/>
        <w:strike w:val="0"/>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51050610"/>
    <w:multiLevelType w:val="hybridMultilevel"/>
    <w:tmpl w:val="263C1E12"/>
    <w:lvl w:ilvl="0" w:tplc="924AC772">
      <w:start w:val="1"/>
      <w:numFmt w:val="decimal"/>
      <w:lvlText w:val="%1."/>
      <w:lvlJc w:val="left"/>
      <w:pPr>
        <w:tabs>
          <w:tab w:val="num" w:pos="360"/>
        </w:tabs>
        <w:ind w:left="360" w:hanging="360"/>
      </w:pPr>
      <w:rPr>
        <w:rFonts w:hint="default"/>
      </w:rPr>
    </w:lvl>
    <w:lvl w:ilvl="1" w:tplc="0415000F">
      <w:start w:val="1"/>
      <w:numFmt w:val="decimal"/>
      <w:lvlText w:val="%2."/>
      <w:lvlJc w:val="left"/>
      <w:pPr>
        <w:tabs>
          <w:tab w:val="num" w:pos="1080"/>
        </w:tabs>
        <w:ind w:left="1080" w:hanging="360"/>
      </w:pPr>
      <w:rPr>
        <w:rFonts w:hint="default"/>
        <w:i w:val="0"/>
      </w:rPr>
    </w:lvl>
    <w:lvl w:ilvl="2" w:tplc="FC98FD88">
      <w:start w:val="1"/>
      <w:numFmt w:val="decimal"/>
      <w:lvlText w:val="%3)"/>
      <w:lvlJc w:val="left"/>
      <w:pPr>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15:restartNumberingAfterBreak="0">
    <w:nsid w:val="568C0BD8"/>
    <w:multiLevelType w:val="hybridMultilevel"/>
    <w:tmpl w:val="487E57B8"/>
    <w:lvl w:ilvl="0" w:tplc="0415000F">
      <w:start w:val="1"/>
      <w:numFmt w:val="decimal"/>
      <w:lvlText w:val="%1."/>
      <w:lvlJc w:val="left"/>
      <w:pPr>
        <w:tabs>
          <w:tab w:val="num" w:pos="360"/>
        </w:tabs>
        <w:ind w:left="360" w:hanging="360"/>
      </w:pPr>
    </w:lvl>
    <w:lvl w:ilvl="1" w:tplc="BF6AC3E8">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57006AB1"/>
    <w:multiLevelType w:val="hybridMultilevel"/>
    <w:tmpl w:val="B9EE6C78"/>
    <w:lvl w:ilvl="0" w:tplc="04150017">
      <w:start w:val="1"/>
      <w:numFmt w:val="lowerLetter"/>
      <w:lvlText w:val="%1)"/>
      <w:lvlJc w:val="left"/>
      <w:pPr>
        <w:tabs>
          <w:tab w:val="num" w:pos="540"/>
        </w:tabs>
        <w:ind w:left="540" w:hanging="360"/>
      </w:pPr>
      <w:rPr>
        <w:rFonts w:hint="default"/>
      </w:r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22" w15:restartNumberingAfterBreak="0">
    <w:nsid w:val="5AF35918"/>
    <w:multiLevelType w:val="hybridMultilevel"/>
    <w:tmpl w:val="B2C6C362"/>
    <w:lvl w:ilvl="0" w:tplc="43EC454A">
      <w:start w:val="1"/>
      <w:numFmt w:val="lowerLetter"/>
      <w:lvlText w:val="%1)"/>
      <w:lvlJc w:val="left"/>
      <w:pPr>
        <w:tabs>
          <w:tab w:val="num" w:pos="3905"/>
        </w:tabs>
        <w:ind w:left="3905" w:hanging="360"/>
      </w:pPr>
      <w:rPr>
        <w:rFonts w:hint="default"/>
      </w:rPr>
    </w:lvl>
    <w:lvl w:ilvl="1" w:tplc="04150019" w:tentative="1">
      <w:start w:val="1"/>
      <w:numFmt w:val="lowerLetter"/>
      <w:lvlText w:val="%2."/>
      <w:lvlJc w:val="left"/>
      <w:pPr>
        <w:tabs>
          <w:tab w:val="num" w:pos="4625"/>
        </w:tabs>
        <w:ind w:left="4625" w:hanging="360"/>
      </w:pPr>
    </w:lvl>
    <w:lvl w:ilvl="2" w:tplc="0415001B" w:tentative="1">
      <w:start w:val="1"/>
      <w:numFmt w:val="lowerRoman"/>
      <w:lvlText w:val="%3."/>
      <w:lvlJc w:val="right"/>
      <w:pPr>
        <w:tabs>
          <w:tab w:val="num" w:pos="5345"/>
        </w:tabs>
        <w:ind w:left="5345" w:hanging="180"/>
      </w:pPr>
    </w:lvl>
    <w:lvl w:ilvl="3" w:tplc="0415000F" w:tentative="1">
      <w:start w:val="1"/>
      <w:numFmt w:val="decimal"/>
      <w:lvlText w:val="%4."/>
      <w:lvlJc w:val="left"/>
      <w:pPr>
        <w:tabs>
          <w:tab w:val="num" w:pos="6065"/>
        </w:tabs>
        <w:ind w:left="6065" w:hanging="360"/>
      </w:pPr>
    </w:lvl>
    <w:lvl w:ilvl="4" w:tplc="04150019" w:tentative="1">
      <w:start w:val="1"/>
      <w:numFmt w:val="lowerLetter"/>
      <w:lvlText w:val="%5."/>
      <w:lvlJc w:val="left"/>
      <w:pPr>
        <w:tabs>
          <w:tab w:val="num" w:pos="6785"/>
        </w:tabs>
        <w:ind w:left="6785" w:hanging="360"/>
      </w:pPr>
    </w:lvl>
    <w:lvl w:ilvl="5" w:tplc="0415001B" w:tentative="1">
      <w:start w:val="1"/>
      <w:numFmt w:val="lowerRoman"/>
      <w:lvlText w:val="%6."/>
      <w:lvlJc w:val="right"/>
      <w:pPr>
        <w:tabs>
          <w:tab w:val="num" w:pos="7505"/>
        </w:tabs>
        <w:ind w:left="7505" w:hanging="180"/>
      </w:pPr>
    </w:lvl>
    <w:lvl w:ilvl="6" w:tplc="0415000F" w:tentative="1">
      <w:start w:val="1"/>
      <w:numFmt w:val="decimal"/>
      <w:lvlText w:val="%7."/>
      <w:lvlJc w:val="left"/>
      <w:pPr>
        <w:tabs>
          <w:tab w:val="num" w:pos="8225"/>
        </w:tabs>
        <w:ind w:left="8225" w:hanging="360"/>
      </w:pPr>
    </w:lvl>
    <w:lvl w:ilvl="7" w:tplc="04150019" w:tentative="1">
      <w:start w:val="1"/>
      <w:numFmt w:val="lowerLetter"/>
      <w:lvlText w:val="%8."/>
      <w:lvlJc w:val="left"/>
      <w:pPr>
        <w:tabs>
          <w:tab w:val="num" w:pos="8945"/>
        </w:tabs>
        <w:ind w:left="8945" w:hanging="360"/>
      </w:pPr>
    </w:lvl>
    <w:lvl w:ilvl="8" w:tplc="0415001B" w:tentative="1">
      <w:start w:val="1"/>
      <w:numFmt w:val="lowerRoman"/>
      <w:lvlText w:val="%9."/>
      <w:lvlJc w:val="right"/>
      <w:pPr>
        <w:tabs>
          <w:tab w:val="num" w:pos="9665"/>
        </w:tabs>
        <w:ind w:left="9665" w:hanging="180"/>
      </w:pPr>
    </w:lvl>
  </w:abstractNum>
  <w:abstractNum w:abstractNumId="23" w15:restartNumberingAfterBreak="0">
    <w:nsid w:val="62800C87"/>
    <w:multiLevelType w:val="hybridMultilevel"/>
    <w:tmpl w:val="FFF02B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8874130"/>
    <w:multiLevelType w:val="hybridMultilevel"/>
    <w:tmpl w:val="1910E6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8CB7AF8"/>
    <w:multiLevelType w:val="hybridMultilevel"/>
    <w:tmpl w:val="21F40A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9971B9C"/>
    <w:multiLevelType w:val="hybridMultilevel"/>
    <w:tmpl w:val="CA5CBAE2"/>
    <w:lvl w:ilvl="0" w:tplc="04150011">
      <w:start w:val="1"/>
      <w:numFmt w:val="decimal"/>
      <w:lvlText w:val="%1)"/>
      <w:lvlJc w:val="left"/>
      <w:pPr>
        <w:tabs>
          <w:tab w:val="num" w:pos="3905"/>
        </w:tabs>
        <w:ind w:left="3905" w:hanging="360"/>
      </w:pPr>
      <w:rPr>
        <w:rFonts w:hint="default"/>
      </w:rPr>
    </w:lvl>
    <w:lvl w:ilvl="1" w:tplc="04150019" w:tentative="1">
      <w:start w:val="1"/>
      <w:numFmt w:val="lowerLetter"/>
      <w:lvlText w:val="%2."/>
      <w:lvlJc w:val="left"/>
      <w:pPr>
        <w:tabs>
          <w:tab w:val="num" w:pos="4625"/>
        </w:tabs>
        <w:ind w:left="4625" w:hanging="360"/>
      </w:pPr>
    </w:lvl>
    <w:lvl w:ilvl="2" w:tplc="0415001B" w:tentative="1">
      <w:start w:val="1"/>
      <w:numFmt w:val="lowerRoman"/>
      <w:lvlText w:val="%3."/>
      <w:lvlJc w:val="right"/>
      <w:pPr>
        <w:tabs>
          <w:tab w:val="num" w:pos="5345"/>
        </w:tabs>
        <w:ind w:left="5345" w:hanging="180"/>
      </w:pPr>
    </w:lvl>
    <w:lvl w:ilvl="3" w:tplc="0415000F" w:tentative="1">
      <w:start w:val="1"/>
      <w:numFmt w:val="decimal"/>
      <w:lvlText w:val="%4."/>
      <w:lvlJc w:val="left"/>
      <w:pPr>
        <w:tabs>
          <w:tab w:val="num" w:pos="6065"/>
        </w:tabs>
        <w:ind w:left="6065" w:hanging="360"/>
      </w:pPr>
    </w:lvl>
    <w:lvl w:ilvl="4" w:tplc="04150019" w:tentative="1">
      <w:start w:val="1"/>
      <w:numFmt w:val="lowerLetter"/>
      <w:lvlText w:val="%5."/>
      <w:lvlJc w:val="left"/>
      <w:pPr>
        <w:tabs>
          <w:tab w:val="num" w:pos="6785"/>
        </w:tabs>
        <w:ind w:left="6785" w:hanging="360"/>
      </w:pPr>
    </w:lvl>
    <w:lvl w:ilvl="5" w:tplc="0415001B" w:tentative="1">
      <w:start w:val="1"/>
      <w:numFmt w:val="lowerRoman"/>
      <w:lvlText w:val="%6."/>
      <w:lvlJc w:val="right"/>
      <w:pPr>
        <w:tabs>
          <w:tab w:val="num" w:pos="7505"/>
        </w:tabs>
        <w:ind w:left="7505" w:hanging="180"/>
      </w:pPr>
    </w:lvl>
    <w:lvl w:ilvl="6" w:tplc="0415000F" w:tentative="1">
      <w:start w:val="1"/>
      <w:numFmt w:val="decimal"/>
      <w:lvlText w:val="%7."/>
      <w:lvlJc w:val="left"/>
      <w:pPr>
        <w:tabs>
          <w:tab w:val="num" w:pos="8225"/>
        </w:tabs>
        <w:ind w:left="8225" w:hanging="360"/>
      </w:pPr>
    </w:lvl>
    <w:lvl w:ilvl="7" w:tplc="04150019" w:tentative="1">
      <w:start w:val="1"/>
      <w:numFmt w:val="lowerLetter"/>
      <w:lvlText w:val="%8."/>
      <w:lvlJc w:val="left"/>
      <w:pPr>
        <w:tabs>
          <w:tab w:val="num" w:pos="8945"/>
        </w:tabs>
        <w:ind w:left="8945" w:hanging="360"/>
      </w:pPr>
    </w:lvl>
    <w:lvl w:ilvl="8" w:tplc="0415001B" w:tentative="1">
      <w:start w:val="1"/>
      <w:numFmt w:val="lowerRoman"/>
      <w:lvlText w:val="%9."/>
      <w:lvlJc w:val="right"/>
      <w:pPr>
        <w:tabs>
          <w:tab w:val="num" w:pos="9665"/>
        </w:tabs>
        <w:ind w:left="9665" w:hanging="180"/>
      </w:pPr>
    </w:lvl>
  </w:abstractNum>
  <w:abstractNum w:abstractNumId="27" w15:restartNumberingAfterBreak="0">
    <w:nsid w:val="6DE94E0D"/>
    <w:multiLevelType w:val="hybridMultilevel"/>
    <w:tmpl w:val="F78A1080"/>
    <w:lvl w:ilvl="0" w:tplc="3446B59C">
      <w:start w:val="1"/>
      <w:numFmt w:val="decimal"/>
      <w:lvlText w:val="%1)"/>
      <w:lvlJc w:val="left"/>
      <w:pPr>
        <w:tabs>
          <w:tab w:val="num" w:pos="360"/>
        </w:tabs>
        <w:ind w:left="340" w:hanging="340"/>
      </w:pPr>
      <w:rPr>
        <w:rFonts w:hint="default"/>
      </w:rPr>
    </w:lvl>
    <w:lvl w:ilvl="1" w:tplc="CA7ED0AC">
      <w:start w:val="1"/>
      <w:numFmt w:val="lowerLetter"/>
      <w:lvlText w:val="%2)"/>
      <w:lvlJc w:val="left"/>
      <w:pPr>
        <w:tabs>
          <w:tab w:val="num" w:pos="780"/>
        </w:tabs>
        <w:ind w:left="780" w:hanging="4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70467263"/>
    <w:multiLevelType w:val="hybridMultilevel"/>
    <w:tmpl w:val="39909690"/>
    <w:lvl w:ilvl="0" w:tplc="709693D0">
      <w:start w:val="2"/>
      <w:numFmt w:val="decimal"/>
      <w:lvlText w:val="%1)"/>
      <w:lvlJc w:val="left"/>
      <w:pPr>
        <w:tabs>
          <w:tab w:val="num" w:pos="417"/>
        </w:tabs>
        <w:ind w:left="397"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7325236C"/>
    <w:multiLevelType w:val="hybridMultilevel"/>
    <w:tmpl w:val="67520FC8"/>
    <w:lvl w:ilvl="0" w:tplc="83A4C1C0">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30" w15:restartNumberingAfterBreak="0">
    <w:nsid w:val="780353EA"/>
    <w:multiLevelType w:val="multilevel"/>
    <w:tmpl w:val="4B32524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88A0DF6"/>
    <w:multiLevelType w:val="hybridMultilevel"/>
    <w:tmpl w:val="AF4467DE"/>
    <w:lvl w:ilvl="0" w:tplc="7DE4259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2" w15:restartNumberingAfterBreak="0">
    <w:nsid w:val="7D8D598D"/>
    <w:multiLevelType w:val="hybridMultilevel"/>
    <w:tmpl w:val="A022D67C"/>
    <w:lvl w:ilvl="0" w:tplc="047C8AB0">
      <w:start w:val="1"/>
      <w:numFmt w:val="decimal"/>
      <w:lvlText w:val="%1)"/>
      <w:lvlJc w:val="left"/>
      <w:pPr>
        <w:tabs>
          <w:tab w:val="num" w:pos="502"/>
        </w:tabs>
        <w:ind w:left="502"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E8C0767"/>
    <w:multiLevelType w:val="multilevel"/>
    <w:tmpl w:val="C39CA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8"/>
  </w:num>
  <w:num w:numId="3">
    <w:abstractNumId w:val="19"/>
  </w:num>
  <w:num w:numId="4">
    <w:abstractNumId w:val="14"/>
  </w:num>
  <w:num w:numId="5">
    <w:abstractNumId w:val="27"/>
  </w:num>
  <w:num w:numId="6">
    <w:abstractNumId w:val="6"/>
  </w:num>
  <w:num w:numId="7">
    <w:abstractNumId w:val="18"/>
  </w:num>
  <w:num w:numId="8">
    <w:abstractNumId w:val="15"/>
  </w:num>
  <w:num w:numId="9">
    <w:abstractNumId w:val="16"/>
  </w:num>
  <w:num w:numId="10">
    <w:abstractNumId w:val="12"/>
  </w:num>
  <w:num w:numId="11">
    <w:abstractNumId w:val="20"/>
  </w:num>
  <w:num w:numId="12">
    <w:abstractNumId w:val="2"/>
  </w:num>
  <w:num w:numId="13">
    <w:abstractNumId w:val="21"/>
  </w:num>
  <w:num w:numId="14">
    <w:abstractNumId w:val="26"/>
  </w:num>
  <w:num w:numId="15">
    <w:abstractNumId w:val="0"/>
  </w:num>
  <w:num w:numId="16">
    <w:abstractNumId w:val="28"/>
  </w:num>
  <w:num w:numId="17">
    <w:abstractNumId w:val="30"/>
  </w:num>
  <w:num w:numId="18">
    <w:abstractNumId w:val="32"/>
  </w:num>
  <w:num w:numId="19">
    <w:abstractNumId w:val="17"/>
  </w:num>
  <w:num w:numId="20">
    <w:abstractNumId w:val="33"/>
  </w:num>
  <w:num w:numId="21">
    <w:abstractNumId w:val="1"/>
  </w:num>
  <w:num w:numId="22">
    <w:abstractNumId w:val="7"/>
  </w:num>
  <w:num w:numId="23">
    <w:abstractNumId w:val="29"/>
  </w:num>
  <w:num w:numId="24">
    <w:abstractNumId w:val="25"/>
  </w:num>
  <w:num w:numId="25">
    <w:abstractNumId w:val="3"/>
  </w:num>
  <w:num w:numId="26">
    <w:abstractNumId w:val="9"/>
  </w:num>
  <w:num w:numId="27">
    <w:abstractNumId w:val="10"/>
  </w:num>
  <w:num w:numId="28">
    <w:abstractNumId w:val="13"/>
  </w:num>
  <w:num w:numId="29">
    <w:abstractNumId w:val="24"/>
  </w:num>
  <w:num w:numId="30">
    <w:abstractNumId w:val="23"/>
  </w:num>
  <w:num w:numId="31">
    <w:abstractNumId w:val="11"/>
  </w:num>
  <w:num w:numId="32">
    <w:abstractNumId w:val="31"/>
  </w:num>
  <w:num w:numId="33">
    <w:abstractNumId w:val="5"/>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AD8"/>
    <w:rsid w:val="000001F5"/>
    <w:rsid w:val="0000099A"/>
    <w:rsid w:val="000026B3"/>
    <w:rsid w:val="00011D5A"/>
    <w:rsid w:val="000158CA"/>
    <w:rsid w:val="0002244E"/>
    <w:rsid w:val="00030EB5"/>
    <w:rsid w:val="00033769"/>
    <w:rsid w:val="000360C5"/>
    <w:rsid w:val="000418EE"/>
    <w:rsid w:val="000437C7"/>
    <w:rsid w:val="000450D8"/>
    <w:rsid w:val="00047FB1"/>
    <w:rsid w:val="000502F7"/>
    <w:rsid w:val="00053FC3"/>
    <w:rsid w:val="00056562"/>
    <w:rsid w:val="00061090"/>
    <w:rsid w:val="00063C55"/>
    <w:rsid w:val="00074968"/>
    <w:rsid w:val="00076040"/>
    <w:rsid w:val="00086C5E"/>
    <w:rsid w:val="00093E54"/>
    <w:rsid w:val="00095A55"/>
    <w:rsid w:val="0009704D"/>
    <w:rsid w:val="000A0288"/>
    <w:rsid w:val="000A4410"/>
    <w:rsid w:val="000A5483"/>
    <w:rsid w:val="000A7B7F"/>
    <w:rsid w:val="000B2397"/>
    <w:rsid w:val="000C0927"/>
    <w:rsid w:val="000C2D47"/>
    <w:rsid w:val="000D02B5"/>
    <w:rsid w:val="000E2B93"/>
    <w:rsid w:val="000E3AAC"/>
    <w:rsid w:val="000E47C0"/>
    <w:rsid w:val="000E63FB"/>
    <w:rsid w:val="000E7061"/>
    <w:rsid w:val="000F5E00"/>
    <w:rsid w:val="00106EE5"/>
    <w:rsid w:val="001073B1"/>
    <w:rsid w:val="00115F0D"/>
    <w:rsid w:val="00122337"/>
    <w:rsid w:val="00126692"/>
    <w:rsid w:val="00130362"/>
    <w:rsid w:val="001440D8"/>
    <w:rsid w:val="001509E8"/>
    <w:rsid w:val="00157BBD"/>
    <w:rsid w:val="00161B5C"/>
    <w:rsid w:val="00162816"/>
    <w:rsid w:val="00163F16"/>
    <w:rsid w:val="00171E25"/>
    <w:rsid w:val="0017248B"/>
    <w:rsid w:val="00180BC3"/>
    <w:rsid w:val="00187151"/>
    <w:rsid w:val="0019128C"/>
    <w:rsid w:val="00196A86"/>
    <w:rsid w:val="001A18A9"/>
    <w:rsid w:val="001B0380"/>
    <w:rsid w:val="001C56EA"/>
    <w:rsid w:val="001C5AA7"/>
    <w:rsid w:val="001D6BBE"/>
    <w:rsid w:val="001E0CB1"/>
    <w:rsid w:val="001E42E3"/>
    <w:rsid w:val="001E5474"/>
    <w:rsid w:val="001F02F0"/>
    <w:rsid w:val="001F1FBD"/>
    <w:rsid w:val="00207799"/>
    <w:rsid w:val="00207884"/>
    <w:rsid w:val="00225945"/>
    <w:rsid w:val="00226738"/>
    <w:rsid w:val="00231CE1"/>
    <w:rsid w:val="00256A81"/>
    <w:rsid w:val="002613FC"/>
    <w:rsid w:val="00267029"/>
    <w:rsid w:val="00271555"/>
    <w:rsid w:val="002732A1"/>
    <w:rsid w:val="0029026E"/>
    <w:rsid w:val="002931DB"/>
    <w:rsid w:val="002A7EE6"/>
    <w:rsid w:val="002B0E17"/>
    <w:rsid w:val="002B449A"/>
    <w:rsid w:val="002B749B"/>
    <w:rsid w:val="002D24B2"/>
    <w:rsid w:val="002D56AB"/>
    <w:rsid w:val="002D5E6E"/>
    <w:rsid w:val="002E18B4"/>
    <w:rsid w:val="002E7246"/>
    <w:rsid w:val="002F346C"/>
    <w:rsid w:val="002F3FD9"/>
    <w:rsid w:val="0030246A"/>
    <w:rsid w:val="0030631C"/>
    <w:rsid w:val="00307C37"/>
    <w:rsid w:val="003211A8"/>
    <w:rsid w:val="00323D74"/>
    <w:rsid w:val="003273B3"/>
    <w:rsid w:val="00327818"/>
    <w:rsid w:val="00327CD3"/>
    <w:rsid w:val="00330701"/>
    <w:rsid w:val="00344B81"/>
    <w:rsid w:val="00352E3D"/>
    <w:rsid w:val="0035318E"/>
    <w:rsid w:val="003538C8"/>
    <w:rsid w:val="00363272"/>
    <w:rsid w:val="00372CE7"/>
    <w:rsid w:val="00381F89"/>
    <w:rsid w:val="0038279D"/>
    <w:rsid w:val="00390167"/>
    <w:rsid w:val="0039640A"/>
    <w:rsid w:val="003A09B8"/>
    <w:rsid w:val="003A1A04"/>
    <w:rsid w:val="003A2747"/>
    <w:rsid w:val="003B05F6"/>
    <w:rsid w:val="003C01D6"/>
    <w:rsid w:val="003C1BD6"/>
    <w:rsid w:val="003C7AB7"/>
    <w:rsid w:val="003D1B6D"/>
    <w:rsid w:val="003D215D"/>
    <w:rsid w:val="003E4391"/>
    <w:rsid w:val="003F514D"/>
    <w:rsid w:val="003F7AD8"/>
    <w:rsid w:val="00423E6C"/>
    <w:rsid w:val="0042668E"/>
    <w:rsid w:val="0042729F"/>
    <w:rsid w:val="00432713"/>
    <w:rsid w:val="00452897"/>
    <w:rsid w:val="00452F12"/>
    <w:rsid w:val="00461CC9"/>
    <w:rsid w:val="0046232F"/>
    <w:rsid w:val="00477BF4"/>
    <w:rsid w:val="0049510F"/>
    <w:rsid w:val="004A1B31"/>
    <w:rsid w:val="004A27FB"/>
    <w:rsid w:val="004A4ABC"/>
    <w:rsid w:val="004A755C"/>
    <w:rsid w:val="004B6E54"/>
    <w:rsid w:val="004C5AB1"/>
    <w:rsid w:val="004C6154"/>
    <w:rsid w:val="004C6AEA"/>
    <w:rsid w:val="004C6BE9"/>
    <w:rsid w:val="004D06F1"/>
    <w:rsid w:val="004D6095"/>
    <w:rsid w:val="004D6E7C"/>
    <w:rsid w:val="004E3E76"/>
    <w:rsid w:val="004E7E48"/>
    <w:rsid w:val="004F1432"/>
    <w:rsid w:val="005027B0"/>
    <w:rsid w:val="00502F4A"/>
    <w:rsid w:val="005102E1"/>
    <w:rsid w:val="00514AA0"/>
    <w:rsid w:val="0052557F"/>
    <w:rsid w:val="00527586"/>
    <w:rsid w:val="005304EE"/>
    <w:rsid w:val="00531BA6"/>
    <w:rsid w:val="00540C13"/>
    <w:rsid w:val="00542B18"/>
    <w:rsid w:val="005469CB"/>
    <w:rsid w:val="00555ED9"/>
    <w:rsid w:val="005638FF"/>
    <w:rsid w:val="005660F1"/>
    <w:rsid w:val="00581553"/>
    <w:rsid w:val="00584140"/>
    <w:rsid w:val="005922A4"/>
    <w:rsid w:val="005A10A7"/>
    <w:rsid w:val="005A6D62"/>
    <w:rsid w:val="005C5C43"/>
    <w:rsid w:val="005D2ACA"/>
    <w:rsid w:val="005D56B9"/>
    <w:rsid w:val="005D5950"/>
    <w:rsid w:val="005D74DB"/>
    <w:rsid w:val="005E0397"/>
    <w:rsid w:val="005E08D3"/>
    <w:rsid w:val="005E0DCF"/>
    <w:rsid w:val="005E201E"/>
    <w:rsid w:val="005E6C07"/>
    <w:rsid w:val="005E6E93"/>
    <w:rsid w:val="005F0AA3"/>
    <w:rsid w:val="005F2633"/>
    <w:rsid w:val="005F3E4D"/>
    <w:rsid w:val="006103AE"/>
    <w:rsid w:val="00620D37"/>
    <w:rsid w:val="006324A1"/>
    <w:rsid w:val="006354AF"/>
    <w:rsid w:val="00645B0D"/>
    <w:rsid w:val="006652B9"/>
    <w:rsid w:val="00675F35"/>
    <w:rsid w:val="00676F39"/>
    <w:rsid w:val="00683394"/>
    <w:rsid w:val="00691F7B"/>
    <w:rsid w:val="0069344C"/>
    <w:rsid w:val="006A7A9B"/>
    <w:rsid w:val="006B1E8E"/>
    <w:rsid w:val="006B6F2B"/>
    <w:rsid w:val="006B740F"/>
    <w:rsid w:val="006C10FD"/>
    <w:rsid w:val="006D3382"/>
    <w:rsid w:val="006E06DE"/>
    <w:rsid w:val="006E2987"/>
    <w:rsid w:val="00702CFE"/>
    <w:rsid w:val="00731E66"/>
    <w:rsid w:val="00736D58"/>
    <w:rsid w:val="00736E45"/>
    <w:rsid w:val="00737738"/>
    <w:rsid w:val="00740EB2"/>
    <w:rsid w:val="0074305B"/>
    <w:rsid w:val="00746FDD"/>
    <w:rsid w:val="0075705D"/>
    <w:rsid w:val="0076471C"/>
    <w:rsid w:val="007708D8"/>
    <w:rsid w:val="007759D5"/>
    <w:rsid w:val="007764FA"/>
    <w:rsid w:val="00791EA5"/>
    <w:rsid w:val="00795314"/>
    <w:rsid w:val="007965C5"/>
    <w:rsid w:val="00797FA1"/>
    <w:rsid w:val="007A508B"/>
    <w:rsid w:val="007B183F"/>
    <w:rsid w:val="007B564B"/>
    <w:rsid w:val="007B6C83"/>
    <w:rsid w:val="007D40C0"/>
    <w:rsid w:val="007D639D"/>
    <w:rsid w:val="007E60A6"/>
    <w:rsid w:val="007F1E81"/>
    <w:rsid w:val="007F4453"/>
    <w:rsid w:val="0080417B"/>
    <w:rsid w:val="00826426"/>
    <w:rsid w:val="0082692E"/>
    <w:rsid w:val="008344D7"/>
    <w:rsid w:val="008349E1"/>
    <w:rsid w:val="00843041"/>
    <w:rsid w:val="00845C0E"/>
    <w:rsid w:val="008605B5"/>
    <w:rsid w:val="008615E6"/>
    <w:rsid w:val="008707BB"/>
    <w:rsid w:val="0087201A"/>
    <w:rsid w:val="00880130"/>
    <w:rsid w:val="00885253"/>
    <w:rsid w:val="008A1126"/>
    <w:rsid w:val="008A5BCC"/>
    <w:rsid w:val="008B0EA4"/>
    <w:rsid w:val="008B153D"/>
    <w:rsid w:val="008B2970"/>
    <w:rsid w:val="008B2B8F"/>
    <w:rsid w:val="008B2D94"/>
    <w:rsid w:val="008B3F3D"/>
    <w:rsid w:val="008B457A"/>
    <w:rsid w:val="008B55C4"/>
    <w:rsid w:val="008B5B00"/>
    <w:rsid w:val="008C6487"/>
    <w:rsid w:val="008C6F1B"/>
    <w:rsid w:val="008D2768"/>
    <w:rsid w:val="008D6403"/>
    <w:rsid w:val="009077A0"/>
    <w:rsid w:val="00913495"/>
    <w:rsid w:val="0091732E"/>
    <w:rsid w:val="00921DCF"/>
    <w:rsid w:val="00930A2F"/>
    <w:rsid w:val="00935E13"/>
    <w:rsid w:val="00936218"/>
    <w:rsid w:val="00954933"/>
    <w:rsid w:val="00970B7A"/>
    <w:rsid w:val="00982CCC"/>
    <w:rsid w:val="009863C3"/>
    <w:rsid w:val="00992A4A"/>
    <w:rsid w:val="009A1E56"/>
    <w:rsid w:val="009A6AE7"/>
    <w:rsid w:val="009B05C5"/>
    <w:rsid w:val="009B5B2C"/>
    <w:rsid w:val="009B657B"/>
    <w:rsid w:val="009B6B51"/>
    <w:rsid w:val="009B6FE9"/>
    <w:rsid w:val="009C1475"/>
    <w:rsid w:val="009C7C89"/>
    <w:rsid w:val="009D55C0"/>
    <w:rsid w:val="00A141E7"/>
    <w:rsid w:val="00A24725"/>
    <w:rsid w:val="00A261FC"/>
    <w:rsid w:val="00A27EA4"/>
    <w:rsid w:val="00A35B33"/>
    <w:rsid w:val="00A57C6A"/>
    <w:rsid w:val="00A62F58"/>
    <w:rsid w:val="00A6368D"/>
    <w:rsid w:val="00A75A46"/>
    <w:rsid w:val="00A835E3"/>
    <w:rsid w:val="00A84519"/>
    <w:rsid w:val="00A85601"/>
    <w:rsid w:val="00A97249"/>
    <w:rsid w:val="00AA5C60"/>
    <w:rsid w:val="00AA5D64"/>
    <w:rsid w:val="00AB3CAF"/>
    <w:rsid w:val="00AB62B0"/>
    <w:rsid w:val="00AC7A58"/>
    <w:rsid w:val="00AD5866"/>
    <w:rsid w:val="00AE33E2"/>
    <w:rsid w:val="00AE6480"/>
    <w:rsid w:val="00AE7D66"/>
    <w:rsid w:val="00B055B2"/>
    <w:rsid w:val="00B247B6"/>
    <w:rsid w:val="00B30483"/>
    <w:rsid w:val="00B33DB5"/>
    <w:rsid w:val="00B36EA1"/>
    <w:rsid w:val="00B36EDA"/>
    <w:rsid w:val="00B373F0"/>
    <w:rsid w:val="00B412BD"/>
    <w:rsid w:val="00B43E32"/>
    <w:rsid w:val="00B55B71"/>
    <w:rsid w:val="00B8715F"/>
    <w:rsid w:val="00B87725"/>
    <w:rsid w:val="00B94D95"/>
    <w:rsid w:val="00B96420"/>
    <w:rsid w:val="00BB39AF"/>
    <w:rsid w:val="00BB4706"/>
    <w:rsid w:val="00BE5B77"/>
    <w:rsid w:val="00BE5E1E"/>
    <w:rsid w:val="00BF7CEA"/>
    <w:rsid w:val="00C11AEB"/>
    <w:rsid w:val="00C12C51"/>
    <w:rsid w:val="00C13504"/>
    <w:rsid w:val="00C163BF"/>
    <w:rsid w:val="00C211B2"/>
    <w:rsid w:val="00C317C5"/>
    <w:rsid w:val="00C32B8C"/>
    <w:rsid w:val="00C52352"/>
    <w:rsid w:val="00C534F6"/>
    <w:rsid w:val="00C644AF"/>
    <w:rsid w:val="00C71C36"/>
    <w:rsid w:val="00C71D11"/>
    <w:rsid w:val="00C76FA9"/>
    <w:rsid w:val="00C8523F"/>
    <w:rsid w:val="00C91FA8"/>
    <w:rsid w:val="00C978BC"/>
    <w:rsid w:val="00CA1FBF"/>
    <w:rsid w:val="00CB4C8A"/>
    <w:rsid w:val="00CB5A34"/>
    <w:rsid w:val="00CC05F6"/>
    <w:rsid w:val="00CC1B93"/>
    <w:rsid w:val="00CC6B52"/>
    <w:rsid w:val="00CD4A32"/>
    <w:rsid w:val="00CE322E"/>
    <w:rsid w:val="00CF0C81"/>
    <w:rsid w:val="00CF2C0C"/>
    <w:rsid w:val="00CF3A7D"/>
    <w:rsid w:val="00CF53AE"/>
    <w:rsid w:val="00D048A9"/>
    <w:rsid w:val="00D0569C"/>
    <w:rsid w:val="00D2626E"/>
    <w:rsid w:val="00D26633"/>
    <w:rsid w:val="00D3483A"/>
    <w:rsid w:val="00D34A9E"/>
    <w:rsid w:val="00D42123"/>
    <w:rsid w:val="00D4359F"/>
    <w:rsid w:val="00D56732"/>
    <w:rsid w:val="00D9590D"/>
    <w:rsid w:val="00DA00D6"/>
    <w:rsid w:val="00DA18D4"/>
    <w:rsid w:val="00DA6FBB"/>
    <w:rsid w:val="00DB7CD1"/>
    <w:rsid w:val="00DD024F"/>
    <w:rsid w:val="00DD7C1A"/>
    <w:rsid w:val="00DE54D2"/>
    <w:rsid w:val="00DF6B0B"/>
    <w:rsid w:val="00DF7DC5"/>
    <w:rsid w:val="00E04235"/>
    <w:rsid w:val="00E12AD4"/>
    <w:rsid w:val="00E17942"/>
    <w:rsid w:val="00E418A9"/>
    <w:rsid w:val="00E43F70"/>
    <w:rsid w:val="00E47E95"/>
    <w:rsid w:val="00E514E6"/>
    <w:rsid w:val="00E60198"/>
    <w:rsid w:val="00E65E82"/>
    <w:rsid w:val="00E679C0"/>
    <w:rsid w:val="00E8417C"/>
    <w:rsid w:val="00E9541C"/>
    <w:rsid w:val="00E97B52"/>
    <w:rsid w:val="00EA19C6"/>
    <w:rsid w:val="00EB2FE3"/>
    <w:rsid w:val="00EC5BF6"/>
    <w:rsid w:val="00ED6D46"/>
    <w:rsid w:val="00EE726E"/>
    <w:rsid w:val="00EF49EA"/>
    <w:rsid w:val="00EF5062"/>
    <w:rsid w:val="00EF55A1"/>
    <w:rsid w:val="00EF7B9B"/>
    <w:rsid w:val="00F05A63"/>
    <w:rsid w:val="00F12327"/>
    <w:rsid w:val="00F409FC"/>
    <w:rsid w:val="00F449B1"/>
    <w:rsid w:val="00F5516B"/>
    <w:rsid w:val="00F561B8"/>
    <w:rsid w:val="00F6176F"/>
    <w:rsid w:val="00F707DA"/>
    <w:rsid w:val="00F83764"/>
    <w:rsid w:val="00F87535"/>
    <w:rsid w:val="00F87CE2"/>
    <w:rsid w:val="00F94191"/>
    <w:rsid w:val="00F97404"/>
    <w:rsid w:val="00FB06B0"/>
    <w:rsid w:val="00FB7C8B"/>
    <w:rsid w:val="00FD00C0"/>
    <w:rsid w:val="00FD27A8"/>
    <w:rsid w:val="00FE4F39"/>
    <w:rsid w:val="00FE60D0"/>
    <w:rsid w:val="00FF1E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6991F0-1699-465A-8600-F043D72CF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Standardowy1"/>
    <w:qFormat/>
    <w:rsid w:val="003F7AD8"/>
    <w:rPr>
      <w:rFonts w:ascii="Times New Roman" w:hAnsi="Times New Roman"/>
      <w:sz w:val="24"/>
      <w:szCs w:val="24"/>
    </w:rPr>
  </w:style>
  <w:style w:type="paragraph" w:styleId="Nagwek1">
    <w:name w:val="heading 1"/>
    <w:basedOn w:val="Normalny"/>
    <w:next w:val="Normalny"/>
    <w:link w:val="Nagwek1Znak"/>
    <w:qFormat/>
    <w:rsid w:val="003F7AD8"/>
    <w:pPr>
      <w:keepNext/>
      <w:spacing w:line="336" w:lineRule="auto"/>
      <w:jc w:val="right"/>
      <w:outlineLvl w:val="0"/>
    </w:pPr>
    <w:rPr>
      <w:b/>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3F7AD8"/>
    <w:rPr>
      <w:rFonts w:ascii="Times New Roman" w:hAnsi="Times New Roman"/>
      <w:b/>
      <w:i/>
      <w:sz w:val="24"/>
      <w:szCs w:val="24"/>
    </w:rPr>
  </w:style>
  <w:style w:type="paragraph" w:styleId="Tekstpodstawowy">
    <w:name w:val="Body Text"/>
    <w:aliases w:val=" Znak Znak1, Znak Znak Znak,Znak Znak1,Znak Znak Znak1,Tekst podstawowy Znak,Znak Znak1 Znak,Znak Znak Znak Znak, Znak Znak Znak1, Znak Znak2, Znak Znak,Znak,Znak Znak, Znak"/>
    <w:basedOn w:val="Normalny"/>
    <w:link w:val="TekstpodstawowyZnak1"/>
    <w:rsid w:val="003F7AD8"/>
    <w:pPr>
      <w:spacing w:line="360" w:lineRule="auto"/>
      <w:jc w:val="both"/>
    </w:pPr>
  </w:style>
  <w:style w:type="character" w:customStyle="1" w:styleId="TekstpodstawowyZnak1">
    <w:name w:val="Tekst podstawowy Znak1"/>
    <w:aliases w:val=" Znak Znak1 Znak, Znak Znak Znak Znak,Znak Znak1 Znak1,Znak Znak Znak1 Znak,Tekst podstawowy Znak Znak,Znak Znak1 Znak Znak,Znak Znak Znak Znak Znak, Znak Znak Znak1 Znak, Znak Znak2 Znak, Znak Znak Znak2,Znak Znak2, Znak Znak3"/>
    <w:link w:val="Tekstpodstawowy"/>
    <w:rsid w:val="003F7AD8"/>
    <w:rPr>
      <w:rFonts w:ascii="Times New Roman" w:hAnsi="Times New Roman"/>
      <w:sz w:val="24"/>
      <w:szCs w:val="24"/>
    </w:rPr>
  </w:style>
  <w:style w:type="paragraph" w:styleId="Tekstpodstawowywcity">
    <w:name w:val="Body Text Indent"/>
    <w:basedOn w:val="Normalny"/>
    <w:link w:val="TekstpodstawowywcityZnak"/>
    <w:rsid w:val="003F7AD8"/>
    <w:pPr>
      <w:spacing w:after="120"/>
      <w:ind w:left="283"/>
    </w:pPr>
  </w:style>
  <w:style w:type="character" w:customStyle="1" w:styleId="TekstpodstawowywcityZnak">
    <w:name w:val="Tekst podstawowy wcięty Znak"/>
    <w:link w:val="Tekstpodstawowywcity"/>
    <w:rsid w:val="003F7AD8"/>
    <w:rPr>
      <w:rFonts w:ascii="Times New Roman" w:hAnsi="Times New Roman"/>
      <w:sz w:val="24"/>
      <w:szCs w:val="24"/>
    </w:rPr>
  </w:style>
  <w:style w:type="paragraph" w:customStyle="1" w:styleId="tyt">
    <w:name w:val="tyt"/>
    <w:basedOn w:val="Normalny"/>
    <w:rsid w:val="003F7AD8"/>
    <w:pPr>
      <w:keepNext/>
      <w:overflowPunct w:val="0"/>
      <w:autoSpaceDE w:val="0"/>
      <w:autoSpaceDN w:val="0"/>
      <w:adjustRightInd w:val="0"/>
      <w:spacing w:before="60" w:after="60"/>
      <w:jc w:val="center"/>
      <w:textAlignment w:val="baseline"/>
    </w:pPr>
    <w:rPr>
      <w:b/>
      <w:szCs w:val="20"/>
    </w:rPr>
  </w:style>
  <w:style w:type="paragraph" w:styleId="Tekstpodstawowywcity2">
    <w:name w:val="Body Text Indent 2"/>
    <w:aliases w:val=" Znak1"/>
    <w:basedOn w:val="Normalny"/>
    <w:link w:val="Tekstpodstawowywcity2Znak"/>
    <w:rsid w:val="003F7AD8"/>
    <w:pPr>
      <w:spacing w:after="120" w:line="480" w:lineRule="auto"/>
      <w:ind w:left="283"/>
    </w:pPr>
  </w:style>
  <w:style w:type="character" w:customStyle="1" w:styleId="Tekstpodstawowywcity2Znak">
    <w:name w:val="Tekst podstawowy wcięty 2 Znak"/>
    <w:aliases w:val=" Znak1 Znak"/>
    <w:link w:val="Tekstpodstawowywcity2"/>
    <w:rsid w:val="003F7AD8"/>
    <w:rPr>
      <w:rFonts w:ascii="Times New Roman" w:hAnsi="Times New Roman"/>
      <w:sz w:val="24"/>
      <w:szCs w:val="24"/>
    </w:rPr>
  </w:style>
  <w:style w:type="paragraph" w:styleId="NormalnyWeb">
    <w:name w:val="Normal (Web)"/>
    <w:basedOn w:val="Normalny"/>
    <w:rsid w:val="003F7AD8"/>
    <w:rPr>
      <w:rFonts w:eastAsia="Arial Unicode MS"/>
    </w:rPr>
  </w:style>
  <w:style w:type="character" w:customStyle="1" w:styleId="ZnakZnakZnak">
    <w:name w:val="Znak Znak Znak"/>
    <w:locked/>
    <w:rsid w:val="004A4ABC"/>
    <w:rPr>
      <w:sz w:val="24"/>
      <w:szCs w:val="24"/>
      <w:lang w:val="pl-PL" w:eastAsia="pl-PL" w:bidi="ar-SA"/>
    </w:rPr>
  </w:style>
  <w:style w:type="paragraph" w:styleId="Akapitzlist">
    <w:name w:val="List Paragraph"/>
    <w:basedOn w:val="Normalny"/>
    <w:uiPriority w:val="34"/>
    <w:qFormat/>
    <w:rsid w:val="00BB4706"/>
    <w:pPr>
      <w:ind w:left="708"/>
    </w:pPr>
  </w:style>
  <w:style w:type="paragraph" w:styleId="Tekstprzypisudolnego">
    <w:name w:val="footnote text"/>
    <w:basedOn w:val="Normalny"/>
    <w:link w:val="TekstprzypisudolnegoZnak"/>
    <w:uiPriority w:val="99"/>
    <w:semiHidden/>
    <w:unhideWhenUsed/>
    <w:rsid w:val="00EF55A1"/>
    <w:rPr>
      <w:sz w:val="20"/>
      <w:szCs w:val="20"/>
    </w:rPr>
  </w:style>
  <w:style w:type="character" w:customStyle="1" w:styleId="TekstprzypisudolnegoZnak">
    <w:name w:val="Tekst przypisu dolnego Znak"/>
    <w:link w:val="Tekstprzypisudolnego"/>
    <w:uiPriority w:val="99"/>
    <w:semiHidden/>
    <w:rsid w:val="00EF55A1"/>
    <w:rPr>
      <w:rFonts w:ascii="Times New Roman" w:hAnsi="Times New Roman"/>
    </w:rPr>
  </w:style>
  <w:style w:type="character" w:styleId="Odwoanieprzypisudolnego">
    <w:name w:val="footnote reference"/>
    <w:uiPriority w:val="99"/>
    <w:semiHidden/>
    <w:unhideWhenUsed/>
    <w:rsid w:val="00EF55A1"/>
    <w:rPr>
      <w:vertAlign w:val="superscript"/>
    </w:rPr>
  </w:style>
  <w:style w:type="paragraph" w:styleId="Tekstdymka">
    <w:name w:val="Balloon Text"/>
    <w:basedOn w:val="Normalny"/>
    <w:link w:val="TekstdymkaZnak"/>
    <w:uiPriority w:val="99"/>
    <w:semiHidden/>
    <w:unhideWhenUsed/>
    <w:rsid w:val="003211A8"/>
    <w:rPr>
      <w:rFonts w:ascii="Tahoma" w:hAnsi="Tahoma" w:cs="Tahoma"/>
      <w:sz w:val="16"/>
      <w:szCs w:val="16"/>
    </w:rPr>
  </w:style>
  <w:style w:type="character" w:customStyle="1" w:styleId="TekstdymkaZnak">
    <w:name w:val="Tekst dymka Znak"/>
    <w:link w:val="Tekstdymka"/>
    <w:uiPriority w:val="99"/>
    <w:semiHidden/>
    <w:rsid w:val="003211A8"/>
    <w:rPr>
      <w:rFonts w:ascii="Tahoma" w:hAnsi="Tahoma" w:cs="Tahoma"/>
      <w:sz w:val="16"/>
      <w:szCs w:val="16"/>
    </w:rPr>
  </w:style>
  <w:style w:type="paragraph" w:styleId="Nagwek">
    <w:name w:val="header"/>
    <w:basedOn w:val="Normalny"/>
    <w:link w:val="NagwekZnak"/>
    <w:uiPriority w:val="99"/>
    <w:unhideWhenUsed/>
    <w:rsid w:val="00423E6C"/>
    <w:pPr>
      <w:tabs>
        <w:tab w:val="center" w:pos="4536"/>
        <w:tab w:val="right" w:pos="9072"/>
      </w:tabs>
    </w:pPr>
  </w:style>
  <w:style w:type="character" w:customStyle="1" w:styleId="NagwekZnak">
    <w:name w:val="Nagłówek Znak"/>
    <w:link w:val="Nagwek"/>
    <w:uiPriority w:val="99"/>
    <w:rsid w:val="00423E6C"/>
    <w:rPr>
      <w:rFonts w:ascii="Times New Roman" w:hAnsi="Times New Roman"/>
      <w:sz w:val="24"/>
      <w:szCs w:val="24"/>
    </w:rPr>
  </w:style>
  <w:style w:type="paragraph" w:styleId="Stopka">
    <w:name w:val="footer"/>
    <w:basedOn w:val="Normalny"/>
    <w:link w:val="StopkaZnak"/>
    <w:uiPriority w:val="99"/>
    <w:unhideWhenUsed/>
    <w:rsid w:val="00423E6C"/>
    <w:pPr>
      <w:tabs>
        <w:tab w:val="center" w:pos="4536"/>
        <w:tab w:val="right" w:pos="9072"/>
      </w:tabs>
    </w:pPr>
  </w:style>
  <w:style w:type="character" w:customStyle="1" w:styleId="StopkaZnak">
    <w:name w:val="Stopka Znak"/>
    <w:link w:val="Stopka"/>
    <w:uiPriority w:val="99"/>
    <w:rsid w:val="00423E6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271959">
      <w:bodyDiv w:val="1"/>
      <w:marLeft w:val="0"/>
      <w:marRight w:val="0"/>
      <w:marTop w:val="0"/>
      <w:marBottom w:val="0"/>
      <w:divBdr>
        <w:top w:val="none" w:sz="0" w:space="0" w:color="auto"/>
        <w:left w:val="none" w:sz="0" w:space="0" w:color="auto"/>
        <w:bottom w:val="none" w:sz="0" w:space="0" w:color="auto"/>
        <w:right w:val="none" w:sz="0" w:space="0" w:color="auto"/>
      </w:divBdr>
      <w:divsChild>
        <w:div w:id="907375763">
          <w:marLeft w:val="0"/>
          <w:marRight w:val="0"/>
          <w:marTop w:val="0"/>
          <w:marBottom w:val="0"/>
          <w:divBdr>
            <w:top w:val="single" w:sz="2" w:space="0" w:color="CCCCCC"/>
            <w:left w:val="single" w:sz="2" w:space="0" w:color="CCCCCC"/>
            <w:bottom w:val="single" w:sz="2" w:space="0" w:color="CCCCCC"/>
            <w:right w:val="single" w:sz="2" w:space="0" w:color="CCCCCC"/>
          </w:divBdr>
          <w:divsChild>
            <w:div w:id="136799350">
              <w:marLeft w:val="21"/>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10</Pages>
  <Words>3629</Words>
  <Characters>21777</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PROJEKT</vt:lpstr>
    </vt:vector>
  </TitlesOfParts>
  <Company>HP</Company>
  <LinksUpToDate>false</LinksUpToDate>
  <CharactersWithSpaces>25356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dc:title>
  <dc:subject/>
  <dc:creator>jkozak</dc:creator>
  <cp:keywords/>
  <cp:lastModifiedBy>Beata Łysakowska</cp:lastModifiedBy>
  <cp:revision>3</cp:revision>
  <cp:lastPrinted>2017-06-28T13:10:00Z</cp:lastPrinted>
  <dcterms:created xsi:type="dcterms:W3CDTF">2017-06-28T12:53:00Z</dcterms:created>
  <dcterms:modified xsi:type="dcterms:W3CDTF">2017-06-28T13:16:00Z</dcterms:modified>
</cp:coreProperties>
</file>