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74" w:rsidRPr="00CF7900" w:rsidRDefault="00340E74" w:rsidP="002702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r w:rsidRPr="00CF7900">
        <w:rPr>
          <w:rFonts w:ascii="Times New Roman" w:hAnsi="Times New Roman" w:cs="Times New Roman"/>
          <w:b/>
          <w:bCs/>
          <w:sz w:val="24"/>
          <w:szCs w:val="24"/>
          <w:lang w:val="en-US"/>
        </w:rPr>
        <w:t>Resolution No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119/2015</w:t>
      </w:r>
    </w:p>
    <w:p w:rsidR="00340E74" w:rsidRPr="00CF7900" w:rsidRDefault="00340E74" w:rsidP="0027025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r w:rsidRPr="00CF7900">
        <w:rPr>
          <w:rFonts w:ascii="Times New Roman" w:hAnsi="Times New Roman" w:cs="Times New Roman"/>
          <w:b/>
          <w:bCs/>
          <w:sz w:val="24"/>
          <w:szCs w:val="24"/>
          <w:lang w:val="en-US"/>
        </w:rPr>
        <w:t>of the Senate of the Medical University of Silesia</w:t>
      </w:r>
      <w:r w:rsidRPr="00CF7900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</w:p>
    <w:p w:rsidR="00340E74" w:rsidRPr="00CF7900" w:rsidRDefault="00340E74" w:rsidP="0027025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r w:rsidRPr="00CF7900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November 25, 2015</w:t>
      </w:r>
    </w:p>
    <w:p w:rsidR="00340E74" w:rsidRPr="00CF7900" w:rsidRDefault="00340E74" w:rsidP="002702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340E74" w:rsidRPr="00CF7900" w:rsidRDefault="00340E74" w:rsidP="00F317B6">
      <w:pPr>
        <w:pStyle w:val="BodyText"/>
        <w:ind w:left="1202" w:hanging="1202"/>
        <w:rPr>
          <w:lang w:val="en-US"/>
        </w:rPr>
      </w:pPr>
      <w:r w:rsidRPr="00CF7900">
        <w:rPr>
          <w:lang w:val="en-US"/>
        </w:rPr>
        <w:t xml:space="preserve">regarding: </w:t>
      </w:r>
      <w:r w:rsidRPr="00CF7900">
        <w:rPr>
          <w:lang w:val="en-US"/>
        </w:rPr>
        <w:tab/>
      </w:r>
      <w:r>
        <w:rPr>
          <w:lang w:val="en-US"/>
        </w:rPr>
        <w:t>the changes to Resolution No 57/2015</w:t>
      </w:r>
      <w:r w:rsidRPr="00CF7900">
        <w:rPr>
          <w:lang w:val="en-US"/>
        </w:rPr>
        <w:t xml:space="preserve"> of the Senate of the Medical</w:t>
      </w:r>
      <w:r>
        <w:rPr>
          <w:lang w:val="en-US"/>
        </w:rPr>
        <w:t xml:space="preserve"> University of Silesia of May 20, 2015</w:t>
      </w:r>
      <w:r w:rsidRPr="00CF7900">
        <w:rPr>
          <w:lang w:val="en-US"/>
        </w:rPr>
        <w:t>, with regard to terms and procedures of admission to the English language p</w:t>
      </w:r>
      <w:r>
        <w:rPr>
          <w:lang w:val="en-US"/>
        </w:rPr>
        <w:t>rogram in the academic year 2016/2017</w:t>
      </w:r>
    </w:p>
    <w:p w:rsidR="00340E74" w:rsidRPr="00CF7900" w:rsidRDefault="00340E74" w:rsidP="00330E16">
      <w:pPr>
        <w:pStyle w:val="BodyText"/>
        <w:ind w:left="1200" w:hanging="1200"/>
        <w:rPr>
          <w:color w:val="FF0000"/>
          <w:lang w:val="en-US"/>
        </w:rPr>
      </w:pPr>
    </w:p>
    <w:p w:rsidR="00340E74" w:rsidRPr="00CF7900" w:rsidRDefault="00340E74" w:rsidP="00330E16">
      <w:pPr>
        <w:pStyle w:val="BodyText"/>
        <w:ind w:left="1200" w:hanging="1200"/>
        <w:rPr>
          <w:color w:val="FF0000"/>
          <w:lang w:val="en-US"/>
        </w:rPr>
      </w:pPr>
    </w:p>
    <w:p w:rsidR="00340E74" w:rsidRPr="00E97438" w:rsidRDefault="00340E74" w:rsidP="00F3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Acting on grounds of art. 169 par. 2 of the Higher Education Act of </w:t>
      </w:r>
      <w:r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27, 2005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>consolidated text in Journal of Laws of 2012, item 572, with further amendments)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relating to the Ordinance of the Minister of Science and Higher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Education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12, 2006 on enrolment and attendance at studies and 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s by non-nationals and their participation in scientific research and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works 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consolidated text in Journal of Laws of 2006, no 190, item 1406, with further amendments)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as well as §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127 of the Statue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Katowice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C56">
        <w:rPr>
          <w:rFonts w:ascii="Times New Roman" w:hAnsi="Times New Roman" w:cs="Times New Roman"/>
          <w:i/>
          <w:iCs/>
          <w:sz w:val="24"/>
          <w:szCs w:val="24"/>
          <w:lang w:val="en-US"/>
        </w:rPr>
        <w:t>(consolidated text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4E6C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Resolution No 30/2015 of the Senate of the Medical University of Silesia in Katowice of March 25,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E6C56">
        <w:rPr>
          <w:rFonts w:ascii="Times New Roman" w:hAnsi="Times New Roman" w:cs="Times New Roman"/>
          <w:i/>
          <w:iCs/>
          <w:sz w:val="24"/>
          <w:szCs w:val="24"/>
          <w:lang w:val="en-US"/>
        </w:rPr>
        <w:t>2015)</w:t>
      </w:r>
    </w:p>
    <w:p w:rsidR="00340E74" w:rsidRPr="00CF7900" w:rsidRDefault="00340E74" w:rsidP="00330E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40E74" w:rsidRPr="00CF7900" w:rsidRDefault="00340E74" w:rsidP="00330E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7900">
        <w:rPr>
          <w:rFonts w:ascii="Times New Roman" w:hAnsi="Times New Roman" w:cs="Times New Roman"/>
          <w:sz w:val="24"/>
          <w:szCs w:val="24"/>
          <w:lang w:val="en-US"/>
        </w:rPr>
        <w:t>The Senate of the Medical University of Silesia in Katowice</w:t>
      </w:r>
    </w:p>
    <w:p w:rsidR="00340E74" w:rsidRPr="00CF7900" w:rsidRDefault="00340E74" w:rsidP="00330E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7900">
        <w:rPr>
          <w:rFonts w:ascii="Times New Roman" w:hAnsi="Times New Roman" w:cs="Times New Roman"/>
          <w:sz w:val="24"/>
          <w:szCs w:val="24"/>
          <w:lang w:val="en-US"/>
        </w:rPr>
        <w:t>resolves as follows:</w:t>
      </w:r>
    </w:p>
    <w:p w:rsidR="00340E74" w:rsidRPr="00CF7900" w:rsidRDefault="00340E74" w:rsidP="0027025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r w:rsidRPr="00CF7900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§ 1</w:t>
      </w:r>
    </w:p>
    <w:p w:rsidR="00340E74" w:rsidRDefault="00340E74" w:rsidP="00F317B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CF7900">
        <w:rPr>
          <w:rFonts w:ascii="Times New Roman" w:hAnsi="Times New Roman" w:cs="Times New Roman"/>
          <w:sz w:val="24"/>
          <w:szCs w:val="24"/>
          <w:lang w:val="en-US"/>
        </w:rPr>
        <w:t>In A</w:t>
      </w:r>
      <w:r>
        <w:rPr>
          <w:rFonts w:ascii="Times New Roman" w:hAnsi="Times New Roman" w:cs="Times New Roman"/>
          <w:sz w:val="24"/>
          <w:szCs w:val="24"/>
          <w:lang w:val="en-US"/>
        </w:rPr>
        <w:t>ppendix No 1 to Resolution No 57/2015</w:t>
      </w:r>
      <w:r w:rsidRPr="00CF7900">
        <w:rPr>
          <w:rFonts w:ascii="Times New Roman" w:hAnsi="Times New Roman" w:cs="Times New Roman"/>
          <w:sz w:val="24"/>
          <w:szCs w:val="24"/>
          <w:lang w:val="en-US"/>
        </w:rPr>
        <w:t xml:space="preserve"> The Senate of the Medical University of Silesia in Katowice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May 20, 2015</w:t>
      </w:r>
      <w:r w:rsidRPr="00CF7900">
        <w:rPr>
          <w:rFonts w:ascii="Times New Roman" w:hAnsi="Times New Roman" w:cs="Times New Roman"/>
          <w:sz w:val="24"/>
          <w:szCs w:val="24"/>
          <w:lang w:val="en-US"/>
        </w:rPr>
        <w:t xml:space="preserve"> - „Terms and procedures of admission to the English language program offered at the Medical University of Silesia in Katowice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academic year 2016/2017</w:t>
      </w:r>
      <w:r w:rsidRPr="00CF7900">
        <w:rPr>
          <w:rFonts w:ascii="Times New Roman" w:hAnsi="Times New Roman" w:cs="Times New Roman"/>
          <w:sz w:val="24"/>
          <w:szCs w:val="24"/>
          <w:lang w:val="en-US"/>
        </w:rPr>
        <w:t>” the following changes shall be implemented</w:t>
      </w:r>
      <w:r w:rsidRPr="00CF7900">
        <w:rPr>
          <w:rFonts w:ascii="Times New Roman" w:hAnsi="Times New Roman" w:cs="Times New Roman"/>
          <w:sz w:val="24"/>
          <w:szCs w:val="24"/>
          <w:lang w:val="en-US" w:eastAsia="pl-PL"/>
        </w:rPr>
        <w:t>:</w:t>
      </w:r>
    </w:p>
    <w:p w:rsidR="00340E74" w:rsidRPr="00CF7900" w:rsidRDefault="00340E74" w:rsidP="00F317B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340E74" w:rsidRDefault="00340E74" w:rsidP="00F317B6">
      <w:pPr>
        <w:numPr>
          <w:ilvl w:val="0"/>
          <w:numId w:val="21"/>
        </w:numPr>
        <w:tabs>
          <w:tab w:val="left" w:pos="284"/>
        </w:tabs>
        <w:spacing w:after="12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>in § 3</w:t>
      </w:r>
    </w:p>
    <w:p w:rsidR="00340E74" w:rsidRPr="00CF7900" w:rsidRDefault="00340E74" w:rsidP="001E7A0C">
      <w:pPr>
        <w:numPr>
          <w:ilvl w:val="0"/>
          <w:numId w:val="26"/>
        </w:numPr>
        <w:tabs>
          <w:tab w:val="clear" w:pos="1211"/>
          <w:tab w:val="left" w:pos="284"/>
          <w:tab w:val="num" w:pos="1080"/>
        </w:tabs>
        <w:spacing w:after="120" w:line="240" w:lineRule="auto"/>
        <w:ind w:hanging="491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CF7900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pl-PL"/>
        </w:rPr>
        <w:t>item</w:t>
      </w:r>
      <w:r w:rsidRPr="00CF7900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pl-PL"/>
        </w:rPr>
        <w:t>2</w:t>
      </w:r>
      <w:r w:rsidRPr="00CF7900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F7900">
        <w:rPr>
          <w:rFonts w:ascii="Times New Roman" w:hAnsi="Times New Roman" w:cs="Times New Roman"/>
          <w:sz w:val="24"/>
          <w:szCs w:val="24"/>
          <w:lang w:val="en-US"/>
        </w:rPr>
        <w:t>receives the following wording</w:t>
      </w:r>
      <w:r w:rsidRPr="00CF7900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: </w:t>
      </w:r>
    </w:p>
    <w:p w:rsidR="00340E74" w:rsidRDefault="00340E74" w:rsidP="001E7A0C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 xml:space="preserve"> „2. </w:t>
      </w:r>
      <w:r w:rsidRPr="001E7A0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Only those candidates who submitted all required documents by the deadline established by the Dean and made payment of the registration fee by the deadline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set</w:t>
      </w:r>
      <w:r w:rsidRPr="001E7A0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by the University in the amount established by the Rector shall be taken into account in the admission process for the English language program</w:t>
      </w:r>
      <w:r w:rsidRPr="001E7A0C"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.”,</w:t>
      </w:r>
    </w:p>
    <w:p w:rsidR="00340E74" w:rsidRDefault="00340E74" w:rsidP="009B6C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</w:p>
    <w:p w:rsidR="00340E74" w:rsidRDefault="00340E74" w:rsidP="009B6CC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>item 3 and 4 are added in the following wording:</w:t>
      </w:r>
    </w:p>
    <w:p w:rsidR="00340E74" w:rsidRDefault="00340E74" w:rsidP="009B6CC6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340E74" w:rsidRDefault="00340E74" w:rsidP="009B6CC6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„3. The fee specified in item 2 is non-refundable, subject to item 4.</w:t>
      </w:r>
    </w:p>
    <w:p w:rsidR="00340E74" w:rsidRDefault="00340E74" w:rsidP="00165D29">
      <w:pPr>
        <w:spacing w:after="0" w:line="240" w:lineRule="auto"/>
        <w:ind w:left="900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 xml:space="preserve"> 4. The University shall refund the registration fee only if:</w:t>
      </w:r>
    </w:p>
    <w:p w:rsidR="00340E74" w:rsidRDefault="00340E74" w:rsidP="00165D29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a) the program was not launched</w:t>
      </w:r>
    </w:p>
    <w:p w:rsidR="00340E74" w:rsidRDefault="00340E74" w:rsidP="00165D29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b) candidate made double payment of the registration fee for the same program or  resigned from applying for studies before the admission process has ended</w:t>
      </w:r>
      <w:r w:rsidRPr="001E7A0C"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.”</w:t>
      </w:r>
    </w:p>
    <w:p w:rsidR="00340E74" w:rsidRDefault="00340E74" w:rsidP="00165D29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>and as a result, the following items and its references in the document are renumbered.</w:t>
      </w:r>
    </w:p>
    <w:p w:rsidR="00340E74" w:rsidRDefault="00340E74" w:rsidP="008A2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340E74" w:rsidRDefault="00340E74" w:rsidP="008A2F50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>in § 4</w:t>
      </w:r>
    </w:p>
    <w:p w:rsidR="00340E74" w:rsidRDefault="00340E74" w:rsidP="008A2F50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340E74" w:rsidRDefault="00340E74" w:rsidP="008A2F50">
      <w:pPr>
        <w:numPr>
          <w:ilvl w:val="0"/>
          <w:numId w:val="2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>item 1 receives the following wording:</w:t>
      </w:r>
    </w:p>
    <w:p w:rsidR="00340E74" w:rsidRDefault="00340E74" w:rsidP="008A2F50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340E74" w:rsidRPr="008A2F50" w:rsidRDefault="00340E74" w:rsidP="008A2F50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 xml:space="preserve">„1. </w:t>
      </w:r>
      <w:r w:rsidRPr="008A2F50">
        <w:rPr>
          <w:rFonts w:ascii="Times New Roman" w:hAnsi="Times New Roman" w:cs="Times New Roman"/>
          <w:i/>
          <w:iCs/>
          <w:sz w:val="24"/>
          <w:szCs w:val="24"/>
          <w:lang w:val="en-US"/>
        </w:rPr>
        <w:t>English language programs admission proceedings can be instituted only for those candidates who graduated from high school and obtained an appropriate diploma/certificate qualifying its holder to take up higher education studies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the country of its issuing based on regulations defined in applicable</w:t>
      </w:r>
      <w:r w:rsidRPr="008A2F5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Ordinance of the Minister of Science and Higher Education.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”,</w:t>
      </w:r>
    </w:p>
    <w:p w:rsidR="00340E74" w:rsidRDefault="00340E74" w:rsidP="008A2F50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340E74" w:rsidRPr="008A2F50" w:rsidRDefault="00340E74" w:rsidP="008A2F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b) in item 2 point 8) the wording </w:t>
      </w:r>
      <w:r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„(applies to candidates with Polish citizenship)”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shall be deleted. </w:t>
      </w:r>
    </w:p>
    <w:p w:rsidR="00340E74" w:rsidRPr="00CF7900" w:rsidRDefault="00340E74" w:rsidP="00C746E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340E74" w:rsidRPr="00CF7900" w:rsidRDefault="00340E74" w:rsidP="00330E16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7900">
        <w:rPr>
          <w:rFonts w:ascii="Times New Roman" w:hAnsi="Times New Roman" w:cs="Times New Roman"/>
          <w:b/>
          <w:bCs/>
          <w:sz w:val="24"/>
          <w:szCs w:val="24"/>
          <w:lang w:val="en-US"/>
        </w:rPr>
        <w:t>§ 2</w:t>
      </w:r>
    </w:p>
    <w:p w:rsidR="00340E74" w:rsidRPr="00CF7900" w:rsidRDefault="00340E74" w:rsidP="00330E16">
      <w:pPr>
        <w:pStyle w:val="BodyText"/>
        <w:rPr>
          <w:lang w:val="en-US"/>
        </w:rPr>
      </w:pPr>
      <w:r w:rsidRPr="00CF7900">
        <w:rPr>
          <w:lang w:val="en-US"/>
        </w:rPr>
        <w:t>The remainin</w:t>
      </w:r>
      <w:r>
        <w:rPr>
          <w:lang w:val="en-US"/>
        </w:rPr>
        <w:t>g provisions of Resolution No 57/2015</w:t>
      </w:r>
      <w:r w:rsidRPr="00CF7900">
        <w:rPr>
          <w:lang w:val="en-US"/>
        </w:rPr>
        <w:t xml:space="preserve"> of the Senate of the Medical University of Silesia in Katowice</w:t>
      </w:r>
      <w:r>
        <w:rPr>
          <w:lang w:val="en-US"/>
        </w:rPr>
        <w:t xml:space="preserve"> of May 20, 2015</w:t>
      </w:r>
      <w:r w:rsidRPr="00CF7900">
        <w:rPr>
          <w:lang w:val="en-US"/>
        </w:rPr>
        <w:t xml:space="preserve"> do not change. </w:t>
      </w:r>
    </w:p>
    <w:p w:rsidR="00340E74" w:rsidRPr="00CF7900" w:rsidRDefault="00340E74" w:rsidP="00330E16">
      <w:pPr>
        <w:pStyle w:val="BodyText"/>
        <w:jc w:val="center"/>
        <w:rPr>
          <w:b/>
          <w:bCs/>
          <w:lang w:val="en-US"/>
        </w:rPr>
      </w:pPr>
    </w:p>
    <w:p w:rsidR="00340E74" w:rsidRPr="00CF7900" w:rsidRDefault="00340E74" w:rsidP="00330E16">
      <w:pPr>
        <w:pStyle w:val="BodyText"/>
        <w:spacing w:after="120"/>
        <w:jc w:val="center"/>
        <w:rPr>
          <w:b/>
          <w:bCs/>
          <w:lang w:val="en-US"/>
        </w:rPr>
      </w:pPr>
      <w:r w:rsidRPr="00CF7900">
        <w:rPr>
          <w:b/>
          <w:bCs/>
          <w:lang w:val="en-US"/>
        </w:rPr>
        <w:t>§ 3</w:t>
      </w:r>
    </w:p>
    <w:p w:rsidR="00340E74" w:rsidRPr="00CF7900" w:rsidRDefault="00340E74" w:rsidP="00330E16">
      <w:pPr>
        <w:pStyle w:val="BodyText"/>
        <w:spacing w:after="120"/>
        <w:rPr>
          <w:lang w:val="en-US"/>
        </w:rPr>
      </w:pPr>
      <w:r w:rsidRPr="00CF7900">
        <w:rPr>
          <w:lang w:val="en-US"/>
        </w:rPr>
        <w:t>The consolidated text of A</w:t>
      </w:r>
      <w:r>
        <w:rPr>
          <w:lang w:val="en-US"/>
        </w:rPr>
        <w:t xml:space="preserve">ppendix No 1 to Resolution No 57/2015 of May 20, 2015 </w:t>
      </w:r>
      <w:r w:rsidRPr="00CF7900">
        <w:rPr>
          <w:lang w:val="en-US"/>
        </w:rPr>
        <w:t>constitutes Appendix No 1 to this Resolution.</w:t>
      </w:r>
    </w:p>
    <w:p w:rsidR="00340E74" w:rsidRPr="00CF7900" w:rsidRDefault="00340E74" w:rsidP="00330E16">
      <w:pPr>
        <w:pStyle w:val="tyt"/>
        <w:keepNext w:val="0"/>
        <w:overflowPunct/>
        <w:autoSpaceDE/>
        <w:adjustRightInd/>
        <w:spacing w:before="0" w:after="120"/>
        <w:rPr>
          <w:lang w:val="en-US"/>
        </w:rPr>
      </w:pPr>
      <w:r w:rsidRPr="00CF7900">
        <w:rPr>
          <w:lang w:val="en-US"/>
        </w:rPr>
        <w:t>§ 4</w:t>
      </w:r>
    </w:p>
    <w:p w:rsidR="00340E74" w:rsidRPr="00CF7900" w:rsidRDefault="00340E74" w:rsidP="00330E16">
      <w:pPr>
        <w:pStyle w:val="tyt"/>
        <w:keepNext w:val="0"/>
        <w:overflowPunct/>
        <w:autoSpaceDE/>
        <w:adjustRightInd/>
        <w:spacing w:before="0" w:after="120"/>
        <w:jc w:val="both"/>
        <w:rPr>
          <w:b w:val="0"/>
          <w:bCs w:val="0"/>
          <w:lang w:val="en-US"/>
        </w:rPr>
      </w:pPr>
      <w:r w:rsidRPr="00CF7900">
        <w:rPr>
          <w:b w:val="0"/>
          <w:bCs w:val="0"/>
          <w:lang w:val="en-US"/>
        </w:rPr>
        <w:t xml:space="preserve">The Vice-Rector for Academic and Students’ Affairs is responsible for translating this resolution into English. </w:t>
      </w:r>
    </w:p>
    <w:p w:rsidR="00340E74" w:rsidRPr="00CF7900" w:rsidRDefault="00340E74" w:rsidP="00330E16">
      <w:pPr>
        <w:pStyle w:val="tyt"/>
        <w:keepNext w:val="0"/>
        <w:overflowPunct/>
        <w:autoSpaceDE/>
        <w:adjustRightInd/>
        <w:spacing w:before="0" w:after="120"/>
        <w:rPr>
          <w:lang w:val="en-US"/>
        </w:rPr>
      </w:pPr>
      <w:r w:rsidRPr="00CF7900">
        <w:rPr>
          <w:lang w:val="en-US"/>
        </w:rPr>
        <w:t>§ 5</w:t>
      </w:r>
    </w:p>
    <w:p w:rsidR="00340E74" w:rsidRPr="00CF7900" w:rsidRDefault="00340E74" w:rsidP="00330E16">
      <w:pPr>
        <w:pStyle w:val="tyt"/>
        <w:keepNext w:val="0"/>
        <w:overflowPunct/>
        <w:autoSpaceDE/>
        <w:adjustRightInd/>
        <w:spacing w:before="0" w:after="120"/>
        <w:jc w:val="both"/>
        <w:rPr>
          <w:b w:val="0"/>
          <w:bCs w:val="0"/>
          <w:lang w:val="en-US"/>
        </w:rPr>
      </w:pPr>
      <w:r w:rsidRPr="00CF7900">
        <w:rPr>
          <w:b w:val="0"/>
          <w:bCs w:val="0"/>
          <w:lang w:val="en-US"/>
        </w:rPr>
        <w:t>The text of this resolution is to be placed on the University’s website in both Polish and English.</w:t>
      </w:r>
    </w:p>
    <w:p w:rsidR="00340E74" w:rsidRPr="00CF7900" w:rsidRDefault="00340E74" w:rsidP="00330E16">
      <w:pPr>
        <w:pStyle w:val="tyt"/>
        <w:keepNext w:val="0"/>
        <w:overflowPunct/>
        <w:autoSpaceDE/>
        <w:adjustRightInd/>
        <w:spacing w:before="0" w:after="120"/>
        <w:rPr>
          <w:lang w:val="en-US"/>
        </w:rPr>
      </w:pPr>
      <w:r w:rsidRPr="00CF7900">
        <w:rPr>
          <w:lang w:val="en-US"/>
        </w:rPr>
        <w:t>§ 6</w:t>
      </w:r>
    </w:p>
    <w:p w:rsidR="00340E74" w:rsidRPr="00CF7900" w:rsidRDefault="00340E74" w:rsidP="00330E16">
      <w:pPr>
        <w:pStyle w:val="BodyText"/>
        <w:spacing w:after="120"/>
        <w:rPr>
          <w:lang w:val="en-US"/>
        </w:rPr>
      </w:pPr>
      <w:r w:rsidRPr="00CF7900">
        <w:rPr>
          <w:lang w:val="en-US"/>
        </w:rPr>
        <w:t xml:space="preserve">The implementation of this Resolution is placed upon the Deans of the Schools where studies in English are conducted. </w:t>
      </w:r>
    </w:p>
    <w:p w:rsidR="00340E74" w:rsidRPr="00CF7900" w:rsidRDefault="00340E74" w:rsidP="00330E16">
      <w:pPr>
        <w:pStyle w:val="BodyText"/>
        <w:spacing w:after="120"/>
        <w:jc w:val="center"/>
        <w:rPr>
          <w:b/>
          <w:bCs/>
          <w:lang w:val="en-US"/>
        </w:rPr>
      </w:pPr>
      <w:r w:rsidRPr="00CF7900">
        <w:rPr>
          <w:b/>
          <w:bCs/>
          <w:lang w:val="en-US"/>
        </w:rPr>
        <w:t>§ 7</w:t>
      </w:r>
    </w:p>
    <w:p w:rsidR="00340E74" w:rsidRPr="00CF7900" w:rsidRDefault="00340E74" w:rsidP="00330E16">
      <w:pPr>
        <w:pStyle w:val="BodyText"/>
        <w:spacing w:after="120"/>
        <w:rPr>
          <w:lang w:val="en-US"/>
        </w:rPr>
      </w:pPr>
      <w:r w:rsidRPr="00CF7900">
        <w:rPr>
          <w:lang w:val="en-US"/>
        </w:rPr>
        <w:t xml:space="preserve">This Resolution shall come into force on the date of adoption. </w:t>
      </w:r>
    </w:p>
    <w:p w:rsidR="00340E74" w:rsidRPr="00CF7900" w:rsidRDefault="00340E74" w:rsidP="00CF7900">
      <w:pPr>
        <w:pStyle w:val="BodyText"/>
        <w:rPr>
          <w:b/>
          <w:bCs/>
          <w:i/>
          <w:iCs/>
          <w:lang w:val="en-US"/>
        </w:rPr>
      </w:pPr>
    </w:p>
    <w:p w:rsidR="00340E74" w:rsidRPr="00CF7900" w:rsidRDefault="00340E74" w:rsidP="00330E16">
      <w:pPr>
        <w:pStyle w:val="BodyText"/>
        <w:ind w:firstLine="5103"/>
        <w:rPr>
          <w:b/>
          <w:bCs/>
          <w:i/>
          <w:iCs/>
          <w:lang w:val="en-US"/>
        </w:rPr>
      </w:pPr>
    </w:p>
    <w:p w:rsidR="00340E74" w:rsidRPr="00CF7900" w:rsidRDefault="00340E74" w:rsidP="00330E16">
      <w:pPr>
        <w:pStyle w:val="BodyText"/>
        <w:ind w:firstLine="5103"/>
        <w:rPr>
          <w:b/>
          <w:bCs/>
          <w:i/>
          <w:iCs/>
          <w:lang w:val="en-US"/>
        </w:rPr>
      </w:pPr>
      <w:r w:rsidRPr="00CF7900">
        <w:rPr>
          <w:b/>
          <w:bCs/>
          <w:i/>
          <w:iCs/>
          <w:lang w:val="en-US"/>
        </w:rPr>
        <w:t>Chairman of the Senate</w:t>
      </w:r>
    </w:p>
    <w:p w:rsidR="00340E74" w:rsidRPr="00CF7900" w:rsidRDefault="00340E74" w:rsidP="00330E16">
      <w:pPr>
        <w:pStyle w:val="BodyText"/>
        <w:rPr>
          <w:b/>
          <w:bCs/>
          <w:i/>
          <w:iCs/>
          <w:lang w:val="en-US"/>
        </w:rPr>
      </w:pPr>
      <w:r w:rsidRPr="00CF7900">
        <w:rPr>
          <w:b/>
          <w:bCs/>
          <w:i/>
          <w:iCs/>
          <w:lang w:val="en-US"/>
        </w:rPr>
        <w:t xml:space="preserve">                                                                                                  Rector </w:t>
      </w:r>
    </w:p>
    <w:p w:rsidR="00340E74" w:rsidRPr="00CF7900" w:rsidRDefault="00340E74" w:rsidP="00330E16">
      <w:pPr>
        <w:pStyle w:val="BodyText"/>
        <w:rPr>
          <w:b/>
          <w:bCs/>
          <w:i/>
          <w:iCs/>
          <w:lang w:val="en-US"/>
        </w:rPr>
      </w:pPr>
      <w:r w:rsidRPr="00CF7900">
        <w:rPr>
          <w:b/>
          <w:bCs/>
          <w:i/>
          <w:iCs/>
          <w:lang w:val="en-US"/>
        </w:rPr>
        <w:t xml:space="preserve">                                                                of the Medical University of Silesia in Katowice</w:t>
      </w:r>
    </w:p>
    <w:p w:rsidR="00340E74" w:rsidRPr="00CF7900" w:rsidRDefault="00340E74" w:rsidP="00330E16">
      <w:pPr>
        <w:pStyle w:val="BodyText"/>
        <w:ind w:left="4248"/>
        <w:rPr>
          <w:b/>
          <w:bCs/>
          <w:i/>
          <w:iCs/>
          <w:lang w:val="en-US"/>
        </w:rPr>
      </w:pPr>
      <w:r w:rsidRPr="00CF7900">
        <w:rPr>
          <w:b/>
          <w:bCs/>
          <w:i/>
          <w:iCs/>
          <w:lang w:val="en-US"/>
        </w:rPr>
        <w:t xml:space="preserve">       </w:t>
      </w:r>
    </w:p>
    <w:p w:rsidR="00340E74" w:rsidRPr="00CF7900" w:rsidRDefault="00340E74" w:rsidP="00330E16">
      <w:pPr>
        <w:pStyle w:val="BodyText"/>
        <w:ind w:left="4248"/>
        <w:rPr>
          <w:b/>
          <w:bCs/>
          <w:i/>
          <w:iCs/>
          <w:lang w:val="en-US"/>
        </w:rPr>
      </w:pPr>
      <w:bookmarkStart w:id="0" w:name="_GoBack"/>
      <w:bookmarkEnd w:id="0"/>
    </w:p>
    <w:p w:rsidR="00340E74" w:rsidRPr="00CF7900" w:rsidRDefault="00340E74" w:rsidP="004B5DBF">
      <w:pPr>
        <w:pStyle w:val="BodyText"/>
        <w:jc w:val="center"/>
        <w:rPr>
          <w:b/>
          <w:bCs/>
          <w:i/>
          <w:iCs/>
          <w:lang w:val="en-US"/>
        </w:rPr>
      </w:pPr>
      <w:r w:rsidRPr="00CF7900">
        <w:rPr>
          <w:lang w:val="en-US"/>
        </w:rPr>
        <w:t xml:space="preserve">                                                          </w:t>
      </w:r>
      <w:r w:rsidRPr="00CF7900">
        <w:rPr>
          <w:b/>
          <w:bCs/>
          <w:i/>
          <w:iCs/>
          <w:lang w:val="en-US"/>
        </w:rPr>
        <w:t>prof. Przemysław Jałowiecki, PhD</w:t>
      </w:r>
    </w:p>
    <w:sectPr w:rsidR="00340E74" w:rsidRPr="00CF7900" w:rsidSect="0001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737"/>
    <w:multiLevelType w:val="hybridMultilevel"/>
    <w:tmpl w:val="EF7C1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483F98"/>
    <w:multiLevelType w:val="hybridMultilevel"/>
    <w:tmpl w:val="BD260D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74F9D"/>
    <w:multiLevelType w:val="hybridMultilevel"/>
    <w:tmpl w:val="9536D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63B4"/>
    <w:multiLevelType w:val="hybridMultilevel"/>
    <w:tmpl w:val="7C40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85D90"/>
    <w:multiLevelType w:val="hybridMultilevel"/>
    <w:tmpl w:val="F6D885E4"/>
    <w:lvl w:ilvl="0" w:tplc="D22EC7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FAA5B0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2D82EDF"/>
    <w:multiLevelType w:val="hybridMultilevel"/>
    <w:tmpl w:val="924E2BB6"/>
    <w:lvl w:ilvl="0" w:tplc="650025B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1BA545F0"/>
    <w:multiLevelType w:val="hybridMultilevel"/>
    <w:tmpl w:val="6DF0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D34D1"/>
    <w:multiLevelType w:val="hybridMultilevel"/>
    <w:tmpl w:val="DEBC9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212866"/>
    <w:multiLevelType w:val="hybridMultilevel"/>
    <w:tmpl w:val="91E81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96825"/>
    <w:multiLevelType w:val="hybridMultilevel"/>
    <w:tmpl w:val="9522DF9C"/>
    <w:lvl w:ilvl="0" w:tplc="8C1EC7F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F5F05FD"/>
    <w:multiLevelType w:val="hybridMultilevel"/>
    <w:tmpl w:val="21668CE2"/>
    <w:lvl w:ilvl="0" w:tplc="92A417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30654030"/>
    <w:multiLevelType w:val="hybridMultilevel"/>
    <w:tmpl w:val="188E87BA"/>
    <w:lvl w:ilvl="0" w:tplc="E63416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BEB6AB0"/>
    <w:multiLevelType w:val="hybridMultilevel"/>
    <w:tmpl w:val="5A92ECF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C631D"/>
    <w:multiLevelType w:val="hybridMultilevel"/>
    <w:tmpl w:val="2DA2F9D0"/>
    <w:lvl w:ilvl="0" w:tplc="8F82D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BE36DA"/>
    <w:multiLevelType w:val="hybridMultilevel"/>
    <w:tmpl w:val="17906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C17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D4B60"/>
    <w:multiLevelType w:val="hybridMultilevel"/>
    <w:tmpl w:val="C0A28BE8"/>
    <w:lvl w:ilvl="0" w:tplc="4F667D20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>
      <w:start w:val="1"/>
      <w:numFmt w:val="lowerRoman"/>
      <w:lvlText w:val="%3."/>
      <w:lvlJc w:val="right"/>
      <w:pPr>
        <w:ind w:left="3779" w:hanging="180"/>
      </w:pPr>
    </w:lvl>
    <w:lvl w:ilvl="3" w:tplc="0415000F">
      <w:start w:val="1"/>
      <w:numFmt w:val="decimal"/>
      <w:lvlText w:val="%4."/>
      <w:lvlJc w:val="left"/>
      <w:pPr>
        <w:ind w:left="4499" w:hanging="360"/>
      </w:pPr>
    </w:lvl>
    <w:lvl w:ilvl="4" w:tplc="04150019">
      <w:start w:val="1"/>
      <w:numFmt w:val="lowerLetter"/>
      <w:lvlText w:val="%5."/>
      <w:lvlJc w:val="left"/>
      <w:pPr>
        <w:ind w:left="5219" w:hanging="360"/>
      </w:pPr>
    </w:lvl>
    <w:lvl w:ilvl="5" w:tplc="0415001B">
      <w:start w:val="1"/>
      <w:numFmt w:val="lowerRoman"/>
      <w:lvlText w:val="%6."/>
      <w:lvlJc w:val="right"/>
      <w:pPr>
        <w:ind w:left="5939" w:hanging="180"/>
      </w:pPr>
    </w:lvl>
    <w:lvl w:ilvl="6" w:tplc="0415000F">
      <w:start w:val="1"/>
      <w:numFmt w:val="decimal"/>
      <w:lvlText w:val="%7."/>
      <w:lvlJc w:val="left"/>
      <w:pPr>
        <w:ind w:left="6659" w:hanging="360"/>
      </w:pPr>
    </w:lvl>
    <w:lvl w:ilvl="7" w:tplc="04150019">
      <w:start w:val="1"/>
      <w:numFmt w:val="lowerLetter"/>
      <w:lvlText w:val="%8."/>
      <w:lvlJc w:val="left"/>
      <w:pPr>
        <w:ind w:left="7379" w:hanging="360"/>
      </w:pPr>
    </w:lvl>
    <w:lvl w:ilvl="8" w:tplc="0415001B">
      <w:start w:val="1"/>
      <w:numFmt w:val="lowerRoman"/>
      <w:lvlText w:val="%9."/>
      <w:lvlJc w:val="right"/>
      <w:pPr>
        <w:ind w:left="8099" w:hanging="180"/>
      </w:pPr>
    </w:lvl>
  </w:abstractNum>
  <w:abstractNum w:abstractNumId="24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50B67"/>
    <w:multiLevelType w:val="hybridMultilevel"/>
    <w:tmpl w:val="FE5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84B16"/>
    <w:multiLevelType w:val="hybridMultilevel"/>
    <w:tmpl w:val="9D4A9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14565"/>
    <w:multiLevelType w:val="hybridMultilevel"/>
    <w:tmpl w:val="A48C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B0CD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4"/>
  </w:num>
  <w:num w:numId="5">
    <w:abstractNumId w:val="18"/>
  </w:num>
  <w:num w:numId="6">
    <w:abstractNumId w:val="11"/>
  </w:num>
  <w:num w:numId="7">
    <w:abstractNumId w:val="19"/>
  </w:num>
  <w:num w:numId="8">
    <w:abstractNumId w:val="6"/>
  </w:num>
  <w:num w:numId="9">
    <w:abstractNumId w:val="17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26"/>
  </w:num>
  <w:num w:numId="15">
    <w:abstractNumId w:val="5"/>
  </w:num>
  <w:num w:numId="16">
    <w:abstractNumId w:val="12"/>
  </w:num>
  <w:num w:numId="17">
    <w:abstractNumId w:val="23"/>
  </w:num>
  <w:num w:numId="18">
    <w:abstractNumId w:val="7"/>
  </w:num>
  <w:num w:numId="19">
    <w:abstractNumId w:val="13"/>
  </w:num>
  <w:num w:numId="20">
    <w:abstractNumId w:val="25"/>
  </w:num>
  <w:num w:numId="21">
    <w:abstractNumId w:val="20"/>
  </w:num>
  <w:num w:numId="22">
    <w:abstractNumId w:val="27"/>
  </w:num>
  <w:num w:numId="23">
    <w:abstractNumId w:val="1"/>
  </w:num>
  <w:num w:numId="24">
    <w:abstractNumId w:val="16"/>
  </w:num>
  <w:num w:numId="25">
    <w:abstractNumId w:val="0"/>
  </w:num>
  <w:num w:numId="26">
    <w:abstractNumId w:val="14"/>
  </w:num>
  <w:num w:numId="27">
    <w:abstractNumId w:val="22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9EA"/>
    <w:rsid w:val="0001318A"/>
    <w:rsid w:val="000B4E71"/>
    <w:rsid w:val="000F0712"/>
    <w:rsid w:val="00165D29"/>
    <w:rsid w:val="0019257E"/>
    <w:rsid w:val="001A365F"/>
    <w:rsid w:val="001A5F00"/>
    <w:rsid w:val="001E7A0C"/>
    <w:rsid w:val="001F57D1"/>
    <w:rsid w:val="0023236A"/>
    <w:rsid w:val="0027025D"/>
    <w:rsid w:val="002720FD"/>
    <w:rsid w:val="00330E16"/>
    <w:rsid w:val="00334C8D"/>
    <w:rsid w:val="00340E74"/>
    <w:rsid w:val="00373BE7"/>
    <w:rsid w:val="003900B4"/>
    <w:rsid w:val="003E66C8"/>
    <w:rsid w:val="004739CC"/>
    <w:rsid w:val="004B5DBF"/>
    <w:rsid w:val="004D785D"/>
    <w:rsid w:val="004E6C56"/>
    <w:rsid w:val="006B69EA"/>
    <w:rsid w:val="006E57DA"/>
    <w:rsid w:val="007E1377"/>
    <w:rsid w:val="00807CA9"/>
    <w:rsid w:val="008A2F50"/>
    <w:rsid w:val="008F1D6D"/>
    <w:rsid w:val="00971982"/>
    <w:rsid w:val="00977035"/>
    <w:rsid w:val="0099488D"/>
    <w:rsid w:val="009B3D68"/>
    <w:rsid w:val="009B6CC6"/>
    <w:rsid w:val="009F0498"/>
    <w:rsid w:val="00A2536D"/>
    <w:rsid w:val="00A46541"/>
    <w:rsid w:val="00B349E6"/>
    <w:rsid w:val="00C74368"/>
    <w:rsid w:val="00C746EC"/>
    <w:rsid w:val="00CF7900"/>
    <w:rsid w:val="00D02020"/>
    <w:rsid w:val="00D074B4"/>
    <w:rsid w:val="00E10F0F"/>
    <w:rsid w:val="00E12D70"/>
    <w:rsid w:val="00E97438"/>
    <w:rsid w:val="00F317B6"/>
    <w:rsid w:val="00F3707F"/>
    <w:rsid w:val="00FB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E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4C8D"/>
    <w:pPr>
      <w:ind w:left="720"/>
    </w:pPr>
  </w:style>
  <w:style w:type="paragraph" w:styleId="BodyText">
    <w:name w:val="Body Text"/>
    <w:basedOn w:val="Normal"/>
    <w:link w:val="BodyTextChar"/>
    <w:uiPriority w:val="99"/>
    <w:rsid w:val="00330E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30E16"/>
    <w:rPr>
      <w:rFonts w:ascii="Times New Roman" w:hAnsi="Times New Roman" w:cs="Times New Roman"/>
      <w:sz w:val="24"/>
      <w:szCs w:val="24"/>
    </w:rPr>
  </w:style>
  <w:style w:type="paragraph" w:customStyle="1" w:styleId="tyt">
    <w:name w:val="tyt"/>
    <w:basedOn w:val="Normal"/>
    <w:uiPriority w:val="99"/>
    <w:rsid w:val="00330E16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2</Pages>
  <Words>550</Words>
  <Characters>3302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50/2014</dc:title>
  <dc:subject/>
  <dc:creator>Agnieszka Grzyboswska</dc:creator>
  <cp:keywords/>
  <dc:description/>
  <cp:lastModifiedBy>bkuna</cp:lastModifiedBy>
  <cp:revision>6</cp:revision>
  <dcterms:created xsi:type="dcterms:W3CDTF">2016-01-22T10:12:00Z</dcterms:created>
  <dcterms:modified xsi:type="dcterms:W3CDTF">2016-01-22T12:40:00Z</dcterms:modified>
</cp:coreProperties>
</file>